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"/>
        <w:gridCol w:w="432"/>
        <w:gridCol w:w="90"/>
        <w:gridCol w:w="1797"/>
        <w:gridCol w:w="380"/>
        <w:gridCol w:w="1150"/>
        <w:gridCol w:w="1459"/>
        <w:gridCol w:w="342"/>
        <w:gridCol w:w="450"/>
        <w:gridCol w:w="1187"/>
        <w:gridCol w:w="1080"/>
        <w:gridCol w:w="900"/>
        <w:gridCol w:w="1872"/>
        <w:gridCol w:w="23"/>
      </w:tblGrid>
      <w:tr w:rsidR="00F07F78" w:rsidRPr="002501FE" w:rsidTr="00854CF9">
        <w:trPr>
          <w:gridBefore w:val="1"/>
          <w:wBefore w:w="21" w:type="dxa"/>
          <w:trHeight w:val="341"/>
        </w:trPr>
        <w:tc>
          <w:tcPr>
            <w:tcW w:w="111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F78" w:rsidRPr="002501FE" w:rsidRDefault="000E385F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Perfusionist - Senior</w:t>
            </w:r>
          </w:p>
        </w:tc>
      </w:tr>
      <w:tr w:rsidR="008A6528" w:rsidRPr="002501FE" w:rsidTr="00854CF9">
        <w:trPr>
          <w:gridBefore w:val="1"/>
          <w:wBefore w:w="21" w:type="dxa"/>
          <w:trHeight w:val="230"/>
        </w:trPr>
        <w:tc>
          <w:tcPr>
            <w:tcW w:w="2699" w:type="dxa"/>
            <w:gridSpan w:val="4"/>
          </w:tcPr>
          <w:p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</w:t>
            </w:r>
            <w:r w:rsidR="00C73F4D">
              <w:rPr>
                <w:rFonts w:ascii="Arial" w:hAnsi="Arial" w:cs="Arial"/>
                <w:b/>
                <w:bCs/>
                <w:sz w:val="18"/>
              </w:rPr>
              <w:t>540020</w:t>
            </w:r>
          </w:p>
        </w:tc>
        <w:tc>
          <w:tcPr>
            <w:tcW w:w="2609" w:type="dxa"/>
            <w:gridSpan w:val="2"/>
          </w:tcPr>
          <w:p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FLSA Status:</w:t>
            </w:r>
            <w:r w:rsidR="000E385F">
              <w:rPr>
                <w:rFonts w:ascii="Arial" w:hAnsi="Arial" w:cs="Arial"/>
                <w:b/>
                <w:bCs/>
                <w:sz w:val="18"/>
              </w:rPr>
              <w:t xml:space="preserve"> Exempt</w:t>
            </w:r>
          </w:p>
        </w:tc>
        <w:tc>
          <w:tcPr>
            <w:tcW w:w="3059" w:type="dxa"/>
            <w:gridSpan w:val="4"/>
            <w:tcBorders>
              <w:right w:val="nil"/>
            </w:tcBorders>
          </w:tcPr>
          <w:p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Mgt. Approval:</w:t>
            </w:r>
            <w:r w:rsidR="000E385F">
              <w:rPr>
                <w:rFonts w:ascii="Arial" w:hAnsi="Arial" w:cs="Arial"/>
                <w:b/>
                <w:bCs/>
                <w:sz w:val="18"/>
              </w:rPr>
              <w:t xml:space="preserve"> S. Niles</w:t>
            </w:r>
          </w:p>
        </w:tc>
        <w:tc>
          <w:tcPr>
            <w:tcW w:w="2795" w:type="dxa"/>
            <w:gridSpan w:val="3"/>
            <w:tcBorders>
              <w:left w:val="nil"/>
              <w:bottom w:val="single" w:sz="4" w:space="0" w:color="auto"/>
            </w:tcBorders>
          </w:tcPr>
          <w:p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0E385F">
              <w:rPr>
                <w:rFonts w:ascii="Arial" w:hAnsi="Arial" w:cs="Arial"/>
                <w:b/>
                <w:bCs/>
                <w:sz w:val="18"/>
              </w:rPr>
              <w:t xml:space="preserve"> February 2020</w:t>
            </w:r>
          </w:p>
        </w:tc>
      </w:tr>
      <w:tr w:rsidR="008A6528" w:rsidRPr="002501FE" w:rsidTr="00854CF9">
        <w:trPr>
          <w:gridBefore w:val="1"/>
          <w:wBefore w:w="21" w:type="dxa"/>
          <w:trHeight w:val="230"/>
        </w:trPr>
        <w:tc>
          <w:tcPr>
            <w:tcW w:w="5308" w:type="dxa"/>
            <w:gridSpan w:val="6"/>
          </w:tcPr>
          <w:p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>:</w:t>
            </w:r>
            <w:r w:rsidR="000E385F">
              <w:rPr>
                <w:rFonts w:ascii="Arial" w:hAnsi="Arial" w:cs="Arial"/>
                <w:b/>
                <w:bCs/>
                <w:sz w:val="18"/>
              </w:rPr>
              <w:t xml:space="preserve"> Surg/OR – Operating Room - Perfusion</w:t>
            </w:r>
          </w:p>
        </w:tc>
        <w:tc>
          <w:tcPr>
            <w:tcW w:w="3059" w:type="dxa"/>
            <w:gridSpan w:val="4"/>
            <w:tcBorders>
              <w:right w:val="nil"/>
            </w:tcBorders>
          </w:tcPr>
          <w:p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</w:t>
            </w:r>
            <w:r w:rsidR="000E385F">
              <w:rPr>
                <w:rFonts w:ascii="Arial" w:hAnsi="Arial" w:cs="Arial"/>
                <w:b/>
                <w:bCs/>
                <w:sz w:val="18"/>
              </w:rPr>
              <w:t xml:space="preserve"> J. Olson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0E385F">
              <w:rPr>
                <w:rFonts w:ascii="Arial" w:hAnsi="Arial" w:cs="Arial"/>
                <w:b/>
                <w:bCs/>
                <w:sz w:val="18"/>
              </w:rPr>
              <w:t xml:space="preserve"> February 2020</w:t>
            </w:r>
          </w:p>
        </w:tc>
      </w:tr>
      <w:tr w:rsidR="008C6631" w:rsidRPr="002501FE" w:rsidTr="00854CF9">
        <w:trPr>
          <w:gridBefore w:val="1"/>
          <w:wBefore w:w="21" w:type="dxa"/>
        </w:trPr>
        <w:tc>
          <w:tcPr>
            <w:tcW w:w="11162" w:type="dxa"/>
            <w:gridSpan w:val="13"/>
            <w:shd w:val="clear" w:color="auto" w:fill="D9D9D9"/>
          </w:tcPr>
          <w:p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:rsidTr="00854CF9">
        <w:trPr>
          <w:gridBefore w:val="1"/>
          <w:wBefore w:w="21" w:type="dxa"/>
          <w:trHeight w:val="737"/>
        </w:trPr>
        <w:tc>
          <w:tcPr>
            <w:tcW w:w="11162" w:type="dxa"/>
            <w:gridSpan w:val="13"/>
          </w:tcPr>
          <w:p w:rsidR="00C73F4D" w:rsidRPr="00AF60A8" w:rsidRDefault="00C73F4D" w:rsidP="00C73F4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F60A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Senior Perfusionist </w:t>
            </w:r>
            <w:r w:rsidRPr="00AF60A8">
              <w:rPr>
                <w:rFonts w:ascii="Arial" w:hAnsi="Arial" w:cs="Arial"/>
                <w:sz w:val="20"/>
                <w:szCs w:val="20"/>
              </w:rPr>
              <w:t>is a front-line</w:t>
            </w:r>
            <w:r>
              <w:rPr>
                <w:rFonts w:ascii="Arial" w:hAnsi="Arial" w:cs="Arial"/>
                <w:sz w:val="20"/>
                <w:szCs w:val="20"/>
              </w:rPr>
              <w:t xml:space="preserve"> Perfusion</w:t>
            </w:r>
            <w:r w:rsidRPr="00AF60A8">
              <w:rPr>
                <w:rFonts w:ascii="Arial" w:hAnsi="Arial" w:cs="Arial"/>
                <w:sz w:val="20"/>
                <w:szCs w:val="20"/>
              </w:rPr>
              <w:t xml:space="preserve"> leader with excellent</w:t>
            </w:r>
            <w:r w:rsidRPr="00AF60A8">
              <w:rPr>
                <w:rFonts w:ascii="Arial" w:hAnsi="Arial" w:cs="Arial"/>
                <w:sz w:val="20"/>
                <w:szCs w:val="20"/>
                <w:lang w:val="en"/>
              </w:rPr>
              <w:t xml:space="preserve"> leadership, communication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,</w:t>
            </w:r>
            <w:r w:rsidRPr="00AF60A8">
              <w:rPr>
                <w:rFonts w:ascii="Arial" w:hAnsi="Arial" w:cs="Arial"/>
                <w:sz w:val="20"/>
                <w:szCs w:val="20"/>
                <w:lang w:val="en"/>
              </w:rPr>
              <w:t xml:space="preserve"> and interpersonal skills.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AF60A8">
              <w:rPr>
                <w:rFonts w:ascii="Arial" w:hAnsi="Arial" w:cs="Arial"/>
                <w:sz w:val="20"/>
                <w:szCs w:val="20"/>
                <w:lang w:val="en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Senior Perfusionist</w:t>
            </w:r>
            <w:r w:rsidDel="00DB1100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AF60A8">
              <w:rPr>
                <w:rFonts w:ascii="Arial" w:hAnsi="Arial" w:cs="Arial"/>
                <w:sz w:val="20"/>
                <w:szCs w:val="20"/>
                <w:lang w:val="en"/>
              </w:rPr>
              <w:t xml:space="preserve">motivates and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provides leadership for</w:t>
            </w:r>
            <w:r w:rsidRPr="00AF60A8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Perfusionists, Perfusion Assistants, and ECMO</w:t>
            </w:r>
            <w:r w:rsidRPr="00AF60A8">
              <w:rPr>
                <w:rFonts w:ascii="Arial" w:hAnsi="Arial" w:cs="Arial"/>
                <w:sz w:val="20"/>
                <w:szCs w:val="20"/>
                <w:lang w:val="en"/>
              </w:rPr>
              <w:t xml:space="preserve"> staff while working in collaboration with the interprofessional team. The </w:t>
            </w:r>
            <w:r>
              <w:rPr>
                <w:rFonts w:ascii="Arial" w:hAnsi="Arial" w:cs="Arial"/>
                <w:sz w:val="20"/>
                <w:szCs w:val="20"/>
              </w:rPr>
              <w:t>Senior Perfusionist</w:t>
            </w:r>
            <w:r w:rsidRPr="00AF60A8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910B95">
              <w:rPr>
                <w:rFonts w:ascii="Arial" w:hAnsi="Arial" w:cs="Arial"/>
                <w:sz w:val="20"/>
                <w:szCs w:val="20"/>
                <w:lang w:val="en"/>
              </w:rPr>
              <w:t>provides mentorship to</w:t>
            </w:r>
            <w:r w:rsidRPr="00AF60A8">
              <w:rPr>
                <w:rFonts w:ascii="Arial" w:hAnsi="Arial" w:cs="Arial"/>
                <w:sz w:val="20"/>
                <w:szCs w:val="20"/>
                <w:lang w:val="en"/>
              </w:rPr>
              <w:t xml:space="preserve"> others to grow professionally and advance their knowledge and skills</w:t>
            </w:r>
            <w:r w:rsidR="000E385F">
              <w:rPr>
                <w:rFonts w:ascii="Arial" w:hAnsi="Arial" w:cs="Arial"/>
                <w:sz w:val="20"/>
                <w:szCs w:val="20"/>
                <w:lang w:val="en"/>
              </w:rPr>
              <w:t>. He/she</w:t>
            </w:r>
            <w:r w:rsidRPr="00AF60A8">
              <w:rPr>
                <w:rFonts w:ascii="Arial" w:hAnsi="Arial" w:cs="Arial"/>
                <w:sz w:val="20"/>
                <w:szCs w:val="20"/>
                <w:lang w:val="en"/>
              </w:rPr>
              <w:t xml:space="preserve"> continuously assesses unit needs by ensuring adequate resources for current and upcoming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cases</w:t>
            </w:r>
            <w:r w:rsidRPr="00AF60A8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0E385F">
              <w:rPr>
                <w:rFonts w:ascii="Arial" w:hAnsi="Arial" w:cs="Arial"/>
                <w:sz w:val="20"/>
                <w:szCs w:val="20"/>
                <w:lang w:val="en"/>
              </w:rPr>
              <w:t>in collaboration</w:t>
            </w:r>
            <w:r w:rsidRPr="00AF60A8">
              <w:rPr>
                <w:rFonts w:ascii="Arial" w:hAnsi="Arial" w:cs="Arial"/>
                <w:sz w:val="20"/>
                <w:szCs w:val="20"/>
                <w:lang w:val="en"/>
              </w:rPr>
              <w:t xml:space="preserve"> with other departments (clinical and non</w:t>
            </w:r>
            <w:r w:rsidR="000E385F">
              <w:rPr>
                <w:rFonts w:ascii="Arial" w:hAnsi="Arial" w:cs="Arial"/>
                <w:sz w:val="20"/>
                <w:szCs w:val="20"/>
                <w:lang w:val="en"/>
              </w:rPr>
              <w:t>-</w:t>
            </w:r>
            <w:r w:rsidRPr="00AF60A8">
              <w:rPr>
                <w:rFonts w:ascii="Arial" w:hAnsi="Arial" w:cs="Arial"/>
                <w:sz w:val="20"/>
                <w:szCs w:val="20"/>
                <w:lang w:val="en"/>
              </w:rPr>
              <w:t>clinical)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. </w:t>
            </w:r>
            <w:r w:rsidRPr="00AF60A8">
              <w:rPr>
                <w:rFonts w:ascii="Arial" w:hAnsi="Arial" w:cs="Arial"/>
                <w:sz w:val="20"/>
                <w:szCs w:val="20"/>
                <w:lang w:val="en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Senior Perfusionist</w:t>
            </w:r>
            <w:r w:rsidDel="00DB1100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910B95" w:rsidRPr="000E385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carries out service line initiatives and objectives</w:t>
            </w:r>
            <w:r w:rsidRPr="00AF60A8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 to ensure optimum patient care, efficient operations, quality service,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 and sound financial utilization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F60A8">
              <w:rPr>
                <w:rFonts w:ascii="Arial" w:hAnsi="Arial" w:cs="Arial"/>
                <w:sz w:val="20"/>
                <w:szCs w:val="20"/>
              </w:rPr>
              <w:t>considers factors related to safety, cost, effectiveness, efficiency, timeliness,</w:t>
            </w:r>
            <w:r w:rsidR="0089018E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AF60A8">
              <w:rPr>
                <w:rFonts w:ascii="Arial" w:hAnsi="Arial" w:cs="Arial"/>
                <w:sz w:val="20"/>
                <w:szCs w:val="20"/>
              </w:rPr>
              <w:t xml:space="preserve"> team member</w:t>
            </w:r>
            <w:r w:rsidR="00890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60A8">
              <w:rPr>
                <w:rFonts w:ascii="Arial" w:hAnsi="Arial" w:cs="Arial"/>
                <w:sz w:val="20"/>
                <w:szCs w:val="20"/>
              </w:rPr>
              <w:t xml:space="preserve">knowledge and skill in planning and delivering care. The </w:t>
            </w:r>
            <w:r>
              <w:rPr>
                <w:rFonts w:ascii="Arial" w:hAnsi="Arial" w:cs="Arial"/>
                <w:sz w:val="20"/>
                <w:szCs w:val="20"/>
              </w:rPr>
              <w:t>Senior Perfusionist</w:t>
            </w:r>
            <w:r w:rsidDel="00DB11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60A8">
              <w:rPr>
                <w:rFonts w:ascii="Arial" w:hAnsi="Arial" w:cs="Arial"/>
                <w:sz w:val="20"/>
                <w:szCs w:val="20"/>
              </w:rPr>
              <w:t>possesses expert clinical knowledge, which is applied systematically and continuously to monitor patient data and improve quality patient outcomes</w:t>
            </w:r>
            <w:r w:rsidR="0089018E">
              <w:rPr>
                <w:rFonts w:ascii="Arial" w:hAnsi="Arial" w:cs="Arial"/>
                <w:sz w:val="20"/>
                <w:szCs w:val="20"/>
              </w:rPr>
              <w:t xml:space="preserve">. The Senior Perfusionist </w:t>
            </w:r>
            <w:r w:rsidRPr="00AF60A8">
              <w:rPr>
                <w:rFonts w:ascii="Arial" w:hAnsi="Arial" w:cs="Arial"/>
                <w:sz w:val="20"/>
                <w:szCs w:val="20"/>
              </w:rPr>
              <w:t>demonstrates emotional intelligence and tran</w:t>
            </w:r>
            <w:r>
              <w:rPr>
                <w:rFonts w:ascii="Arial" w:hAnsi="Arial" w:cs="Arial"/>
                <w:sz w:val="20"/>
                <w:szCs w:val="20"/>
              </w:rPr>
              <w:t>sformational leadership skills.</w:t>
            </w:r>
          </w:p>
          <w:p w:rsidR="00C73F4D" w:rsidRPr="00AF60A8" w:rsidRDefault="00C73F4D" w:rsidP="00C73F4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73F4D" w:rsidRPr="00AF60A8" w:rsidRDefault="00C73F4D" w:rsidP="00C73F4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F60A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Senior Perfusionist</w:t>
            </w:r>
            <w:r w:rsidDel="00DB11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60A8">
              <w:rPr>
                <w:rFonts w:ascii="Arial" w:hAnsi="Arial" w:cs="Arial"/>
                <w:sz w:val="20"/>
                <w:szCs w:val="20"/>
              </w:rPr>
              <w:t>communicates with the</w:t>
            </w:r>
            <w:r w:rsidR="00910B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B95" w:rsidRPr="0089018E">
              <w:rPr>
                <w:rFonts w:ascii="Arial" w:hAnsi="Arial" w:cs="Arial"/>
                <w:sz w:val="20"/>
                <w:szCs w:val="20"/>
              </w:rPr>
              <w:t>Perfusion Manager</w:t>
            </w:r>
            <w:r w:rsidR="00910B95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AF60A8">
              <w:rPr>
                <w:rFonts w:ascii="Arial" w:hAnsi="Arial" w:cs="Arial"/>
                <w:sz w:val="20"/>
                <w:szCs w:val="20"/>
              </w:rPr>
              <w:t xml:space="preserve"> interprofessional team to establish goals and strategies</w:t>
            </w:r>
            <w:r w:rsidR="0089018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F60A8">
              <w:rPr>
                <w:rFonts w:ascii="Arial" w:hAnsi="Arial" w:cs="Arial"/>
                <w:sz w:val="20"/>
                <w:szCs w:val="20"/>
              </w:rPr>
              <w:t xml:space="preserve">analyze and resolve problems that fall outside the domain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89018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erfusionist</w:t>
            </w:r>
            <w:r w:rsidR="0089018E">
              <w:rPr>
                <w:rFonts w:ascii="Arial" w:hAnsi="Arial" w:cs="Arial"/>
                <w:sz w:val="20"/>
                <w:szCs w:val="20"/>
              </w:rPr>
              <w:t>.</w:t>
            </w:r>
            <w:r w:rsidRPr="00AF60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18E">
              <w:rPr>
                <w:rFonts w:ascii="Arial" w:hAnsi="Arial" w:cs="Arial"/>
                <w:sz w:val="20"/>
                <w:szCs w:val="20"/>
              </w:rPr>
              <w:t>He/she</w:t>
            </w:r>
            <w:r w:rsidRPr="00AF60A8">
              <w:rPr>
                <w:rFonts w:ascii="Arial" w:hAnsi="Arial" w:cs="Arial"/>
                <w:sz w:val="20"/>
                <w:szCs w:val="20"/>
              </w:rPr>
              <w:t xml:space="preserve"> collaborates with other departments and care providers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F60A8">
              <w:rPr>
                <w:rFonts w:ascii="Arial" w:hAnsi="Arial" w:cs="Arial"/>
                <w:sz w:val="20"/>
                <w:szCs w:val="20"/>
              </w:rPr>
              <w:t xml:space="preserve">facilitates the work of the team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AF60A8">
              <w:rPr>
                <w:rFonts w:ascii="Arial" w:hAnsi="Arial" w:cs="Arial"/>
                <w:sz w:val="20"/>
                <w:szCs w:val="20"/>
              </w:rPr>
              <w:t>ensure 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F60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Perfusionists</w:t>
            </w:r>
            <w:r w:rsidRPr="00AF60A8">
              <w:rPr>
                <w:rFonts w:ascii="Arial" w:hAnsi="Arial" w:cs="Arial"/>
                <w:sz w:val="20"/>
                <w:szCs w:val="20"/>
              </w:rPr>
              <w:t xml:space="preserve"> work </w:t>
            </w:r>
            <w:r w:rsidR="0089018E">
              <w:rPr>
                <w:rFonts w:ascii="Arial" w:hAnsi="Arial" w:cs="Arial"/>
                <w:sz w:val="20"/>
                <w:szCs w:val="20"/>
              </w:rPr>
              <w:t xml:space="preserve">to the extent of their license. </w:t>
            </w:r>
          </w:p>
          <w:p w:rsidR="00C73F4D" w:rsidRPr="00AF60A8" w:rsidRDefault="00C73F4D" w:rsidP="00C73F4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3CD0" w:rsidRPr="002501FE" w:rsidRDefault="00C73F4D" w:rsidP="00C73F4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60A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Senior Perfusionist</w:t>
            </w:r>
            <w:r w:rsidDel="00DB11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60A8">
              <w:rPr>
                <w:rFonts w:ascii="Arial" w:hAnsi="Arial" w:cs="Arial"/>
                <w:sz w:val="20"/>
                <w:szCs w:val="20"/>
              </w:rPr>
              <w:t xml:space="preserve">incorporates research findings in </w:t>
            </w:r>
            <w:r>
              <w:rPr>
                <w:rFonts w:ascii="Arial" w:hAnsi="Arial" w:cs="Arial"/>
                <w:sz w:val="20"/>
                <w:szCs w:val="20"/>
              </w:rPr>
              <w:t>his/her</w:t>
            </w:r>
            <w:r w:rsidRPr="00AF60A8">
              <w:rPr>
                <w:rFonts w:ascii="Arial" w:hAnsi="Arial" w:cs="Arial"/>
                <w:sz w:val="20"/>
                <w:szCs w:val="20"/>
              </w:rPr>
              <w:t xml:space="preserve">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F60A8">
              <w:rPr>
                <w:rFonts w:ascii="Arial" w:hAnsi="Arial" w:cs="Arial"/>
                <w:sz w:val="20"/>
                <w:szCs w:val="20"/>
              </w:rPr>
              <w:t>maintains expert clinical knowledge through advanced certification(s)</w:t>
            </w:r>
            <w:r w:rsidR="0089018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F60A8">
              <w:rPr>
                <w:rFonts w:ascii="Arial" w:hAnsi="Arial" w:cs="Arial"/>
                <w:sz w:val="20"/>
                <w:szCs w:val="20"/>
              </w:rPr>
              <w:t xml:space="preserve">membership in professional organization(s) and organizational committee(s). The </w:t>
            </w:r>
            <w:r>
              <w:rPr>
                <w:rFonts w:ascii="Arial" w:hAnsi="Arial" w:cs="Arial"/>
                <w:sz w:val="20"/>
                <w:szCs w:val="20"/>
              </w:rPr>
              <w:t>Senior Perfusionist</w:t>
            </w:r>
            <w:r w:rsidDel="00631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60A8">
              <w:rPr>
                <w:rFonts w:ascii="Arial" w:hAnsi="Arial" w:cs="Arial"/>
                <w:sz w:val="20"/>
                <w:szCs w:val="20"/>
              </w:rPr>
              <w:t>maintains</w:t>
            </w:r>
            <w:r>
              <w:rPr>
                <w:rFonts w:ascii="Arial" w:hAnsi="Arial" w:cs="Arial"/>
                <w:sz w:val="20"/>
                <w:szCs w:val="20"/>
              </w:rPr>
              <w:t xml:space="preserve"> knowledge of evidenced-</w:t>
            </w:r>
            <w:r w:rsidRPr="00AF60A8">
              <w:rPr>
                <w:rFonts w:ascii="Arial" w:hAnsi="Arial" w:cs="Arial"/>
                <w:sz w:val="20"/>
                <w:szCs w:val="20"/>
              </w:rPr>
              <w:t>based practice and facilitates the professional development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Perfusion</w:t>
            </w:r>
            <w:r w:rsidRPr="00AF60A8">
              <w:rPr>
                <w:rFonts w:ascii="Arial" w:hAnsi="Arial" w:cs="Arial"/>
                <w:sz w:val="20"/>
                <w:szCs w:val="20"/>
              </w:rPr>
              <w:t xml:space="preserve"> staff and students</w:t>
            </w:r>
            <w:r w:rsidR="0089018E">
              <w:rPr>
                <w:rFonts w:ascii="Arial" w:hAnsi="Arial" w:cs="Arial"/>
                <w:sz w:val="20"/>
                <w:szCs w:val="20"/>
              </w:rPr>
              <w:t xml:space="preserve">, serving </w:t>
            </w:r>
            <w:r w:rsidRPr="00AF60A8">
              <w:rPr>
                <w:rFonts w:ascii="Arial" w:hAnsi="Arial" w:cs="Arial"/>
                <w:sz w:val="20"/>
                <w:szCs w:val="20"/>
              </w:rPr>
              <w:t>as a role model and clinical resource for other personnel and interprofessional team members.</w:t>
            </w:r>
          </w:p>
        </w:tc>
      </w:tr>
      <w:tr w:rsidR="008C6631" w:rsidRPr="002501FE" w:rsidTr="00854CF9">
        <w:trPr>
          <w:gridBefore w:val="1"/>
          <w:wBefore w:w="21" w:type="dxa"/>
          <w:trHeight w:val="350"/>
        </w:trPr>
        <w:tc>
          <w:tcPr>
            <w:tcW w:w="11162" w:type="dxa"/>
            <w:gridSpan w:val="13"/>
            <w:shd w:val="clear" w:color="auto" w:fill="D9D9D9"/>
          </w:tcPr>
          <w:p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:rsidTr="00854CF9">
        <w:trPr>
          <w:gridBefore w:val="1"/>
          <w:gridAfter w:val="1"/>
          <w:wBefore w:w="21" w:type="dxa"/>
          <w:wAfter w:w="23" w:type="dxa"/>
          <w:trHeight w:val="1052"/>
        </w:trPr>
        <w:tc>
          <w:tcPr>
            <w:tcW w:w="11139" w:type="dxa"/>
            <w:gridSpan w:val="12"/>
          </w:tcPr>
          <w:p w:rsidR="00C73F4D" w:rsidRPr="00D8259E" w:rsidRDefault="00C73F4D" w:rsidP="00C73F4D">
            <w:pPr>
              <w:rPr>
                <w:rFonts w:ascii="Arial" w:hAnsi="Arial" w:cs="Arial"/>
                <w:b/>
              </w:rPr>
            </w:pPr>
          </w:p>
          <w:p w:rsidR="00C73F4D" w:rsidRPr="009D0B97" w:rsidRDefault="00C73F4D" w:rsidP="00C73F4D">
            <w:pPr>
              <w:tabs>
                <w:tab w:val="left" w:pos="900"/>
                <w:tab w:val="left" w:pos="1170"/>
              </w:tabs>
              <w:ind w:left="1170" w:hanging="1170"/>
              <w:rPr>
                <w:rFonts w:ascii="Arial" w:hAnsi="Arial" w:cs="Arial"/>
                <w:sz w:val="20"/>
                <w:szCs w:val="20"/>
              </w:rPr>
            </w:pPr>
            <w:r w:rsidRPr="00AF60A8">
              <w:rPr>
                <w:rFonts w:ascii="Arial" w:hAnsi="Arial" w:cs="Arial"/>
                <w:b/>
                <w:sz w:val="20"/>
                <w:szCs w:val="20"/>
              </w:rPr>
              <w:t>Professional Clinical Practice</w:t>
            </w:r>
          </w:p>
          <w:p w:rsidR="00C73F4D" w:rsidRPr="0085126A" w:rsidRDefault="00C73F4D" w:rsidP="00C73F4D">
            <w:pPr>
              <w:pStyle w:val="FreeForm"/>
              <w:numPr>
                <w:ilvl w:val="0"/>
                <w:numId w:val="26"/>
              </w:numPr>
              <w:rPr>
                <w:rFonts w:ascii="Arial" w:hAnsi="Arial" w:cs="Arial"/>
                <w:position w:val="-2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L</w:t>
            </w:r>
            <w:r w:rsidRPr="00A16FB9">
              <w:rPr>
                <w:rFonts w:ascii="Arial" w:hAnsi="Arial" w:cs="Arial"/>
                <w:position w:val="-2"/>
                <w:sz w:val="20"/>
              </w:rPr>
              <w:t>eads Perfusionists, Perfusion Assistants</w:t>
            </w:r>
            <w:r>
              <w:rPr>
                <w:rFonts w:ascii="Arial" w:hAnsi="Arial" w:cs="Arial"/>
                <w:position w:val="-2"/>
                <w:sz w:val="20"/>
              </w:rPr>
              <w:t xml:space="preserve">, and ECMO, </w:t>
            </w:r>
            <w:r w:rsidRPr="00A16FB9">
              <w:rPr>
                <w:rFonts w:ascii="Arial" w:hAnsi="Arial" w:cs="Arial"/>
                <w:position w:val="-2"/>
                <w:sz w:val="20"/>
              </w:rPr>
              <w:t>working in collaboration with the interprofessional team</w:t>
            </w:r>
            <w:r>
              <w:rPr>
                <w:rFonts w:ascii="Arial" w:hAnsi="Arial" w:cs="Arial"/>
                <w:position w:val="-2"/>
                <w:sz w:val="20"/>
              </w:rPr>
              <w:t xml:space="preserve"> </w:t>
            </w:r>
            <w:r w:rsidRPr="00AF60A8">
              <w:rPr>
                <w:rFonts w:ascii="Arial" w:hAnsi="Arial" w:cs="Arial"/>
                <w:sz w:val="20"/>
              </w:rPr>
              <w:t xml:space="preserve">in </w:t>
            </w:r>
            <w:r w:rsidR="0089018E">
              <w:rPr>
                <w:rFonts w:ascii="Arial" w:hAnsi="Arial" w:cs="Arial"/>
                <w:sz w:val="20"/>
              </w:rPr>
              <w:t xml:space="preserve">the </w:t>
            </w:r>
            <w:r w:rsidRPr="00AF60A8">
              <w:rPr>
                <w:rFonts w:ascii="Arial" w:hAnsi="Arial" w:cs="Arial"/>
                <w:sz w:val="20"/>
              </w:rPr>
              <w:t>planning</w:t>
            </w:r>
            <w:r w:rsidR="0089018E">
              <w:rPr>
                <w:rFonts w:ascii="Arial" w:hAnsi="Arial" w:cs="Arial"/>
                <w:sz w:val="20"/>
              </w:rPr>
              <w:t>,</w:t>
            </w:r>
            <w:r w:rsidRPr="00AF60A8">
              <w:rPr>
                <w:rFonts w:ascii="Arial" w:hAnsi="Arial" w:cs="Arial"/>
                <w:sz w:val="20"/>
              </w:rPr>
              <w:t xml:space="preserve"> delivery</w:t>
            </w:r>
            <w:r w:rsidR="0089018E">
              <w:rPr>
                <w:rFonts w:ascii="Arial" w:hAnsi="Arial" w:cs="Arial"/>
                <w:sz w:val="20"/>
              </w:rPr>
              <w:t>,</w:t>
            </w:r>
            <w:r w:rsidRPr="00AF60A8">
              <w:rPr>
                <w:rFonts w:ascii="Arial" w:hAnsi="Arial" w:cs="Arial"/>
                <w:sz w:val="20"/>
              </w:rPr>
              <w:t xml:space="preserve"> and evaluation of patient care.</w:t>
            </w:r>
          </w:p>
          <w:p w:rsidR="00C73F4D" w:rsidRPr="0006336B" w:rsidRDefault="00C73F4D" w:rsidP="00C73F4D">
            <w:pPr>
              <w:pStyle w:val="FreeForm"/>
              <w:numPr>
                <w:ilvl w:val="0"/>
                <w:numId w:val="26"/>
              </w:numPr>
              <w:rPr>
                <w:rFonts w:ascii="Arial" w:hAnsi="Arial" w:cs="Arial"/>
                <w:position w:val="-2"/>
                <w:sz w:val="20"/>
              </w:rPr>
            </w:pPr>
            <w:r w:rsidRPr="002B553E">
              <w:rPr>
                <w:rFonts w:ascii="Arial" w:hAnsi="Arial" w:cs="Arial"/>
                <w:sz w:val="20"/>
              </w:rPr>
              <w:t>F</w:t>
            </w:r>
            <w:r w:rsidRPr="0006336B">
              <w:rPr>
                <w:rFonts w:ascii="Arial" w:hAnsi="Arial" w:cs="Arial"/>
                <w:sz w:val="20"/>
              </w:rPr>
              <w:t>acilitates and participates in daily interprofessional rounds</w:t>
            </w:r>
            <w:r w:rsidR="00B7478A">
              <w:rPr>
                <w:rFonts w:ascii="Arial" w:hAnsi="Arial" w:cs="Arial"/>
                <w:sz w:val="20"/>
              </w:rPr>
              <w:t>,</w:t>
            </w:r>
            <w:r w:rsidRPr="000633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demonstrating</w:t>
            </w:r>
            <w:r w:rsidRPr="002B553E">
              <w:rPr>
                <w:rFonts w:ascii="Arial" w:hAnsi="Arial" w:cs="Arial"/>
                <w:sz w:val="20"/>
              </w:rPr>
              <w:t xml:space="preserve"> effective communication, conflict resolution, </w:t>
            </w:r>
            <w:r w:rsidRPr="0006336B">
              <w:rPr>
                <w:rFonts w:ascii="Arial" w:hAnsi="Arial" w:cs="Arial"/>
                <w:sz w:val="20"/>
              </w:rPr>
              <w:t>teambuilding, and leadership skills.</w:t>
            </w:r>
          </w:p>
          <w:p w:rsidR="00C73F4D" w:rsidRPr="0085126A" w:rsidRDefault="00C73F4D" w:rsidP="00C73F4D">
            <w:pPr>
              <w:pStyle w:val="FreeForm"/>
              <w:numPr>
                <w:ilvl w:val="0"/>
                <w:numId w:val="26"/>
              </w:numPr>
              <w:rPr>
                <w:rFonts w:ascii="Arial" w:hAnsi="Arial" w:cs="Arial"/>
                <w:position w:val="-2"/>
                <w:sz w:val="20"/>
              </w:rPr>
            </w:pPr>
            <w:r w:rsidRPr="00AF60A8">
              <w:rPr>
                <w:rFonts w:ascii="Arial" w:hAnsi="Arial" w:cs="Arial"/>
                <w:sz w:val="20"/>
              </w:rPr>
              <w:t>Participates in updating and upholding standards of practice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A16FB9">
              <w:rPr>
                <w:rFonts w:ascii="Arial" w:hAnsi="Arial" w:cs="Arial"/>
                <w:sz w:val="20"/>
              </w:rPr>
              <w:t>Teaches, applies, and implements professional guidelines for practice</w:t>
            </w:r>
            <w:r w:rsidRPr="0085126A">
              <w:rPr>
                <w:rFonts w:ascii="Arial" w:hAnsi="Arial" w:cs="Arial"/>
                <w:sz w:val="20"/>
              </w:rPr>
              <w:t>, such as the AmSECT Practice Guidelines – Code of Ethics and State Board of Perfusion.</w:t>
            </w:r>
          </w:p>
          <w:p w:rsidR="00C73F4D" w:rsidRPr="00587621" w:rsidRDefault="00C73F4D" w:rsidP="00C73F4D">
            <w:pPr>
              <w:pStyle w:val="FreeForm"/>
              <w:numPr>
                <w:ilvl w:val="0"/>
                <w:numId w:val="26"/>
              </w:numPr>
              <w:rPr>
                <w:rFonts w:ascii="Arial" w:hAnsi="Arial" w:cs="Arial"/>
                <w:position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Monitors the following area of Perfusion services in conjunction with</w:t>
            </w:r>
            <w:r w:rsidR="00B7478A">
              <w:rPr>
                <w:rFonts w:ascii="Arial" w:hAnsi="Arial" w:cs="Arial"/>
                <w:sz w:val="20"/>
              </w:rPr>
              <w:t xml:space="preserve"> the</w:t>
            </w:r>
            <w:r>
              <w:rPr>
                <w:rFonts w:ascii="Arial" w:hAnsi="Arial" w:cs="Arial"/>
                <w:sz w:val="20"/>
              </w:rPr>
              <w:t xml:space="preserve"> Perfusion Manager:  Adult Perfusion, Pediatric Perfusion, ECMO, ACT/POC, VAD/Liver Bypass, Departmental Scheduling, UW Equipment Management, Education/Research, Documentation/Health Link, Ancillary/IABP/AngioVac/HIPEC, </w:t>
            </w:r>
            <w:r w:rsidRPr="00B85FB9">
              <w:rPr>
                <w:rFonts w:ascii="Arial" w:hAnsi="Arial" w:cs="Arial"/>
                <w:color w:val="auto"/>
                <w:sz w:val="20"/>
              </w:rPr>
              <w:t>Intraoperative Performance Management, Autotransfusion, UW Cath Lab/Hybrid/TAVR/LLE</w:t>
            </w:r>
            <w:r w:rsidR="00B7478A">
              <w:rPr>
                <w:rFonts w:ascii="Arial" w:hAnsi="Arial" w:cs="Arial"/>
                <w:color w:val="auto"/>
                <w:sz w:val="20"/>
              </w:rPr>
              <w:t>,</w:t>
            </w:r>
            <w:r w:rsidRPr="00B85FB9">
              <w:rPr>
                <w:rFonts w:ascii="Arial" w:hAnsi="Arial" w:cs="Arial"/>
                <w:color w:val="auto"/>
                <w:sz w:val="20"/>
              </w:rPr>
              <w:t xml:space="preserve"> and Policy/Procedure/Guidelines</w:t>
            </w:r>
            <w:r w:rsidR="00B7478A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B7478A" w:rsidRPr="00AF60A8" w:rsidRDefault="00B7478A" w:rsidP="00B7478A">
            <w:pPr>
              <w:pStyle w:val="FreeForm"/>
              <w:numPr>
                <w:ilvl w:val="0"/>
                <w:numId w:val="26"/>
              </w:numPr>
              <w:rPr>
                <w:rFonts w:ascii="Arial" w:hAnsi="Arial" w:cs="Arial"/>
                <w:position w:val="-2"/>
                <w:sz w:val="20"/>
              </w:rPr>
            </w:pPr>
            <w:r w:rsidRPr="00AF60A8">
              <w:rPr>
                <w:rFonts w:ascii="Arial" w:hAnsi="Arial" w:cs="Arial"/>
                <w:position w:val="-2"/>
                <w:sz w:val="20"/>
              </w:rPr>
              <w:t>Promotes, facilitates, and educates team members on new practice changes, regulatory requirements, and organizational practice changes in a timely manner.</w:t>
            </w:r>
          </w:p>
          <w:p w:rsidR="00C73F4D" w:rsidRPr="00AF60A8" w:rsidRDefault="00C73F4D" w:rsidP="00C73F4D">
            <w:pPr>
              <w:pStyle w:val="FreeForm"/>
              <w:rPr>
                <w:rFonts w:ascii="Arial" w:hAnsi="Arial" w:cs="Arial"/>
                <w:b/>
                <w:position w:val="-2"/>
                <w:sz w:val="20"/>
              </w:rPr>
            </w:pPr>
          </w:p>
          <w:p w:rsidR="00C73F4D" w:rsidRPr="00AF60A8" w:rsidRDefault="00C73F4D" w:rsidP="00C73F4D">
            <w:pPr>
              <w:pStyle w:val="FreeForm"/>
              <w:rPr>
                <w:rFonts w:ascii="Arial" w:hAnsi="Arial" w:cs="Arial"/>
                <w:b/>
                <w:position w:val="-2"/>
                <w:sz w:val="20"/>
              </w:rPr>
            </w:pPr>
            <w:r w:rsidRPr="00AF60A8">
              <w:rPr>
                <w:rFonts w:ascii="Arial" w:hAnsi="Arial" w:cs="Arial"/>
                <w:b/>
                <w:position w:val="-2"/>
                <w:sz w:val="20"/>
              </w:rPr>
              <w:t>Quality of Care/Research</w:t>
            </w:r>
          </w:p>
          <w:p w:rsidR="00C73F4D" w:rsidRDefault="00C73F4D" w:rsidP="00C73F4D">
            <w:pPr>
              <w:pStyle w:val="FreeForm"/>
              <w:numPr>
                <w:ilvl w:val="0"/>
                <w:numId w:val="26"/>
              </w:numPr>
              <w:rPr>
                <w:rFonts w:ascii="Arial" w:hAnsi="Arial" w:cs="Arial"/>
                <w:position w:val="-2"/>
                <w:sz w:val="20"/>
              </w:rPr>
            </w:pPr>
            <w:r w:rsidRPr="00AF60A8">
              <w:rPr>
                <w:rFonts w:ascii="Arial" w:hAnsi="Arial" w:cs="Arial"/>
                <w:position w:val="-2"/>
                <w:sz w:val="20"/>
              </w:rPr>
              <w:t>Manages patient throughput to deliver safe and effective patient</w:t>
            </w:r>
            <w:r>
              <w:rPr>
                <w:rFonts w:ascii="Arial" w:hAnsi="Arial" w:cs="Arial"/>
                <w:position w:val="-2"/>
                <w:sz w:val="20"/>
              </w:rPr>
              <w:t>-</w:t>
            </w:r>
            <w:r w:rsidRPr="00AF60A8">
              <w:rPr>
                <w:rFonts w:ascii="Arial" w:hAnsi="Arial" w:cs="Arial"/>
                <w:position w:val="-2"/>
                <w:sz w:val="20"/>
              </w:rPr>
              <w:t>c</w:t>
            </w:r>
            <w:r>
              <w:rPr>
                <w:rFonts w:ascii="Arial" w:hAnsi="Arial" w:cs="Arial"/>
                <w:position w:val="-2"/>
                <w:sz w:val="20"/>
              </w:rPr>
              <w:t>entered care.</w:t>
            </w:r>
          </w:p>
          <w:p w:rsidR="00C73F4D" w:rsidRPr="00AF60A8" w:rsidRDefault="00C73F4D" w:rsidP="00C73F4D">
            <w:pPr>
              <w:pStyle w:val="FreeForm"/>
              <w:numPr>
                <w:ilvl w:val="0"/>
                <w:numId w:val="26"/>
              </w:numPr>
              <w:rPr>
                <w:rFonts w:ascii="Arial" w:hAnsi="Arial" w:cs="Arial"/>
                <w:position w:val="-2"/>
                <w:sz w:val="20"/>
              </w:rPr>
            </w:pPr>
            <w:r w:rsidRPr="00AF60A8">
              <w:rPr>
                <w:rFonts w:ascii="Arial" w:hAnsi="Arial" w:cs="Arial"/>
                <w:position w:val="-2"/>
                <w:sz w:val="20"/>
              </w:rPr>
              <w:t>Assigns and delegates patient care tasks</w:t>
            </w:r>
            <w:r>
              <w:rPr>
                <w:rFonts w:ascii="Arial" w:hAnsi="Arial" w:cs="Arial"/>
                <w:position w:val="-2"/>
                <w:sz w:val="20"/>
              </w:rPr>
              <w:t>,</w:t>
            </w:r>
            <w:r w:rsidRPr="00AF60A8">
              <w:rPr>
                <w:rFonts w:ascii="Arial" w:hAnsi="Arial" w:cs="Arial"/>
                <w:position w:val="-2"/>
                <w:sz w:val="20"/>
              </w:rPr>
              <w:t xml:space="preserve"> as appropriate, considering staff members’ level of experience, competency, and knowledge.</w:t>
            </w:r>
          </w:p>
          <w:p w:rsidR="00C73F4D" w:rsidRPr="00AF60A8" w:rsidRDefault="00C73F4D" w:rsidP="00C73F4D">
            <w:pPr>
              <w:pStyle w:val="FreeForm"/>
              <w:numPr>
                <w:ilvl w:val="0"/>
                <w:numId w:val="26"/>
              </w:numPr>
              <w:rPr>
                <w:rFonts w:ascii="Arial" w:hAnsi="Arial" w:cs="Arial"/>
                <w:position w:val="-2"/>
                <w:sz w:val="20"/>
              </w:rPr>
            </w:pPr>
            <w:r w:rsidRPr="00AF60A8">
              <w:rPr>
                <w:rFonts w:ascii="Arial" w:hAnsi="Arial" w:cs="Arial"/>
                <w:position w:val="-2"/>
                <w:sz w:val="20"/>
              </w:rPr>
              <w:t xml:space="preserve">Participates in interprofessional rounds, </w:t>
            </w:r>
            <w:r>
              <w:rPr>
                <w:rFonts w:ascii="Arial" w:hAnsi="Arial" w:cs="Arial"/>
                <w:position w:val="-2"/>
                <w:sz w:val="20"/>
              </w:rPr>
              <w:t>en</w:t>
            </w:r>
            <w:r w:rsidRPr="00AF60A8">
              <w:rPr>
                <w:rFonts w:ascii="Arial" w:hAnsi="Arial" w:cs="Arial"/>
                <w:position w:val="-2"/>
                <w:sz w:val="20"/>
              </w:rPr>
              <w:t>sures compliance with the organizational initiatives, and identifies opportunities for improvement.</w:t>
            </w:r>
          </w:p>
          <w:p w:rsidR="00C73F4D" w:rsidRPr="00AF60A8" w:rsidRDefault="00C73F4D" w:rsidP="00C73F4D">
            <w:pPr>
              <w:pStyle w:val="FreeForm"/>
              <w:numPr>
                <w:ilvl w:val="0"/>
                <w:numId w:val="26"/>
              </w:numPr>
              <w:rPr>
                <w:rFonts w:ascii="Arial" w:hAnsi="Arial" w:cs="Arial"/>
                <w:position w:val="-2"/>
                <w:sz w:val="20"/>
              </w:rPr>
            </w:pPr>
            <w:r w:rsidRPr="00AF60A8">
              <w:rPr>
                <w:rFonts w:ascii="Arial" w:hAnsi="Arial" w:cs="Arial"/>
                <w:position w:val="-2"/>
                <w:sz w:val="20"/>
              </w:rPr>
              <w:t>Reports significant events such as near misses, adverse events, patient/family complaints, and situations that affect the safe and timely delivery of patient</w:t>
            </w:r>
            <w:r>
              <w:rPr>
                <w:rFonts w:ascii="Arial" w:hAnsi="Arial" w:cs="Arial"/>
                <w:position w:val="-2"/>
                <w:sz w:val="20"/>
              </w:rPr>
              <w:t>-centered care.</w:t>
            </w:r>
          </w:p>
          <w:p w:rsidR="00C73F4D" w:rsidRPr="00AF60A8" w:rsidRDefault="00C73F4D" w:rsidP="00C73F4D">
            <w:pPr>
              <w:pStyle w:val="FreeForm"/>
              <w:numPr>
                <w:ilvl w:val="0"/>
                <w:numId w:val="26"/>
              </w:numPr>
              <w:rPr>
                <w:rFonts w:ascii="Arial" w:hAnsi="Arial" w:cs="Arial"/>
                <w:position w:val="-2"/>
                <w:sz w:val="20"/>
              </w:rPr>
            </w:pPr>
            <w:r w:rsidRPr="00AF60A8">
              <w:rPr>
                <w:rFonts w:ascii="Arial" w:hAnsi="Arial" w:cs="Arial"/>
                <w:position w:val="-2"/>
                <w:sz w:val="20"/>
              </w:rPr>
              <w:t>Ensures that an endorsed handoff communication occurs any time there is a change in caregivers.</w:t>
            </w:r>
          </w:p>
          <w:p w:rsidR="00C73F4D" w:rsidRPr="00AF60A8" w:rsidRDefault="00C73F4D" w:rsidP="00C73F4D">
            <w:pPr>
              <w:pStyle w:val="FreeForm"/>
              <w:numPr>
                <w:ilvl w:val="0"/>
                <w:numId w:val="26"/>
              </w:numPr>
              <w:rPr>
                <w:rFonts w:ascii="Arial" w:hAnsi="Arial" w:cs="Arial"/>
                <w:position w:val="-2"/>
                <w:sz w:val="20"/>
              </w:rPr>
            </w:pPr>
            <w:r w:rsidRPr="00AF60A8">
              <w:rPr>
                <w:rFonts w:ascii="Arial" w:hAnsi="Arial" w:cs="Arial"/>
                <w:position w:val="-2"/>
                <w:sz w:val="20"/>
              </w:rPr>
              <w:t xml:space="preserve">Assists in monitoring staff performance, behaviors, </w:t>
            </w:r>
            <w:r>
              <w:rPr>
                <w:rFonts w:ascii="Arial" w:hAnsi="Arial" w:cs="Arial"/>
                <w:position w:val="-2"/>
                <w:sz w:val="20"/>
              </w:rPr>
              <w:t xml:space="preserve">and </w:t>
            </w:r>
            <w:r w:rsidRPr="00AF60A8">
              <w:rPr>
                <w:rFonts w:ascii="Arial" w:hAnsi="Arial" w:cs="Arial"/>
                <w:position w:val="-2"/>
                <w:sz w:val="20"/>
              </w:rPr>
              <w:t>competencies</w:t>
            </w:r>
            <w:r>
              <w:rPr>
                <w:rFonts w:ascii="Arial" w:hAnsi="Arial" w:cs="Arial"/>
                <w:position w:val="-2"/>
                <w:sz w:val="20"/>
              </w:rPr>
              <w:t>.</w:t>
            </w:r>
          </w:p>
          <w:p w:rsidR="00C73F4D" w:rsidRPr="00AF60A8" w:rsidRDefault="00C73F4D" w:rsidP="00C73F4D">
            <w:pPr>
              <w:pStyle w:val="FreeForm"/>
              <w:numPr>
                <w:ilvl w:val="0"/>
                <w:numId w:val="26"/>
              </w:numPr>
              <w:rPr>
                <w:rFonts w:ascii="Arial" w:hAnsi="Arial" w:cs="Arial"/>
                <w:position w:val="-2"/>
                <w:sz w:val="20"/>
              </w:rPr>
            </w:pPr>
            <w:r w:rsidRPr="00AF60A8">
              <w:rPr>
                <w:rFonts w:ascii="Arial" w:hAnsi="Arial" w:cs="Arial"/>
                <w:position w:val="-2"/>
                <w:sz w:val="20"/>
              </w:rPr>
              <w:t xml:space="preserve">Understands and monitors quality metrics to reinforce adherence of all infection control </w:t>
            </w:r>
            <w:r>
              <w:rPr>
                <w:rFonts w:ascii="Arial" w:hAnsi="Arial" w:cs="Arial"/>
                <w:position w:val="-2"/>
                <w:sz w:val="20"/>
              </w:rPr>
              <w:t>and patient safety precautions.</w:t>
            </w:r>
          </w:p>
          <w:p w:rsidR="00C73F4D" w:rsidRPr="0085126A" w:rsidRDefault="00C73F4D" w:rsidP="00C73F4D">
            <w:pPr>
              <w:pStyle w:val="FreeForm"/>
              <w:numPr>
                <w:ilvl w:val="0"/>
                <w:numId w:val="26"/>
              </w:numPr>
              <w:rPr>
                <w:rFonts w:ascii="Arial" w:hAnsi="Arial" w:cs="Arial"/>
                <w:position w:val="-2"/>
                <w:sz w:val="20"/>
              </w:rPr>
            </w:pPr>
            <w:r w:rsidRPr="00AF60A8">
              <w:rPr>
                <w:rFonts w:ascii="Arial" w:hAnsi="Arial" w:cs="Arial"/>
                <w:sz w:val="20"/>
              </w:rPr>
              <w:t>Collects and uses data to assess outcomes and collaborates with the health care team to implement strategies to improve care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73F4D" w:rsidRPr="00AF60A8" w:rsidRDefault="00C73F4D" w:rsidP="00C73F4D">
            <w:pPr>
              <w:pStyle w:val="FreeForm"/>
              <w:numPr>
                <w:ilvl w:val="0"/>
                <w:numId w:val="26"/>
              </w:numPr>
              <w:rPr>
                <w:rFonts w:ascii="Arial" w:hAnsi="Arial" w:cs="Arial"/>
                <w:position w:val="-2"/>
                <w:sz w:val="20"/>
              </w:rPr>
            </w:pPr>
            <w:r w:rsidRPr="00AF60A8">
              <w:rPr>
                <w:rFonts w:ascii="Arial" w:hAnsi="Arial" w:cs="Arial"/>
                <w:sz w:val="20"/>
              </w:rPr>
              <w:t>Understands and holds self and others accountable to all quality and satisfaction metrics to improve the patient experience.</w:t>
            </w:r>
          </w:p>
          <w:p w:rsidR="00C73F4D" w:rsidRPr="009D0B97" w:rsidRDefault="00C73F4D" w:rsidP="00C73F4D">
            <w:pPr>
              <w:numPr>
                <w:ilvl w:val="0"/>
                <w:numId w:val="26"/>
              </w:numPr>
              <w:tabs>
                <w:tab w:val="left" w:pos="4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60A8">
              <w:rPr>
                <w:rFonts w:ascii="Arial" w:hAnsi="Arial" w:cs="Arial"/>
                <w:sz w:val="20"/>
                <w:szCs w:val="20"/>
              </w:rPr>
              <w:t>Acts as a clinical leader/consultant supporting clinical research.</w:t>
            </w:r>
          </w:p>
          <w:p w:rsidR="00C73F4D" w:rsidRPr="00AF60A8" w:rsidRDefault="00C73F4D" w:rsidP="00C73F4D">
            <w:pPr>
              <w:pStyle w:val="FreeForm"/>
              <w:rPr>
                <w:rFonts w:ascii="Arial" w:hAnsi="Arial" w:cs="Arial"/>
                <w:b/>
                <w:position w:val="-2"/>
                <w:sz w:val="20"/>
              </w:rPr>
            </w:pPr>
            <w:r w:rsidRPr="00AF60A8">
              <w:rPr>
                <w:rFonts w:ascii="Arial" w:hAnsi="Arial" w:cs="Arial"/>
                <w:b/>
                <w:position w:val="-2"/>
                <w:sz w:val="20"/>
              </w:rPr>
              <w:lastRenderedPageBreak/>
              <w:t xml:space="preserve">Management of Resources </w:t>
            </w:r>
          </w:p>
          <w:p w:rsidR="00C73F4D" w:rsidRPr="008C0510" w:rsidRDefault="00C73F4D" w:rsidP="00C73F4D">
            <w:pPr>
              <w:numPr>
                <w:ilvl w:val="0"/>
                <w:numId w:val="27"/>
              </w:numPr>
              <w:tabs>
                <w:tab w:val="left" w:pos="4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Utilizes</w:t>
            </w:r>
            <w:r w:rsidRPr="00AF60A8">
              <w:rPr>
                <w:rFonts w:ascii="Arial" w:hAnsi="Arial" w:cs="Arial"/>
                <w:sz w:val="20"/>
                <w:szCs w:val="20"/>
              </w:rPr>
              <w:t xml:space="preserve"> material resources and technology to increase efficiencies and control costs.</w:t>
            </w:r>
          </w:p>
          <w:p w:rsidR="00C73F4D" w:rsidRPr="008C0510" w:rsidRDefault="00C73F4D" w:rsidP="00C73F4D">
            <w:pPr>
              <w:numPr>
                <w:ilvl w:val="0"/>
                <w:numId w:val="27"/>
              </w:numPr>
              <w:tabs>
                <w:tab w:val="left" w:pos="4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510">
              <w:rPr>
                <w:rFonts w:ascii="Arial" w:hAnsi="Arial" w:cs="Arial"/>
                <w:position w:val="-2"/>
                <w:sz w:val="20"/>
              </w:rPr>
              <w:t>Ensures appropriate staffing levels to maintain fiscal responsibility and to meet patient care needs</w:t>
            </w:r>
            <w:r w:rsidR="000F48D3">
              <w:rPr>
                <w:rFonts w:ascii="Arial" w:hAnsi="Arial" w:cs="Arial"/>
                <w:position w:val="-2"/>
                <w:sz w:val="20"/>
              </w:rPr>
              <w:t>.</w:t>
            </w:r>
          </w:p>
          <w:p w:rsidR="00C73F4D" w:rsidRPr="00AF60A8" w:rsidRDefault="00C73F4D" w:rsidP="00C73F4D">
            <w:pPr>
              <w:pStyle w:val="FreeForm"/>
              <w:rPr>
                <w:rFonts w:ascii="Arial" w:hAnsi="Arial" w:cs="Arial"/>
                <w:position w:val="-2"/>
                <w:sz w:val="20"/>
              </w:rPr>
            </w:pPr>
          </w:p>
          <w:p w:rsidR="00C73F4D" w:rsidRPr="00AF60A8" w:rsidRDefault="00C73F4D" w:rsidP="00C73F4D">
            <w:pPr>
              <w:pStyle w:val="FreeForm"/>
              <w:rPr>
                <w:rFonts w:ascii="Arial" w:hAnsi="Arial" w:cs="Arial"/>
                <w:b/>
                <w:position w:val="-2"/>
                <w:sz w:val="20"/>
              </w:rPr>
            </w:pPr>
            <w:r w:rsidRPr="00AF60A8">
              <w:rPr>
                <w:rFonts w:ascii="Arial" w:hAnsi="Arial" w:cs="Arial"/>
                <w:b/>
                <w:position w:val="-2"/>
                <w:sz w:val="20"/>
              </w:rPr>
              <w:t>Service to Others</w:t>
            </w:r>
          </w:p>
          <w:p w:rsidR="00C73F4D" w:rsidRPr="00AF60A8" w:rsidRDefault="00C73F4D" w:rsidP="00C73F4D">
            <w:pPr>
              <w:pStyle w:val="FreeForm"/>
              <w:numPr>
                <w:ilvl w:val="0"/>
                <w:numId w:val="26"/>
              </w:numPr>
              <w:rPr>
                <w:rFonts w:ascii="Arial" w:hAnsi="Arial" w:cs="Arial"/>
                <w:position w:val="-2"/>
                <w:sz w:val="20"/>
              </w:rPr>
            </w:pPr>
            <w:r w:rsidRPr="00AF60A8">
              <w:rPr>
                <w:rFonts w:ascii="Arial" w:hAnsi="Arial" w:cs="Arial"/>
                <w:position w:val="-2"/>
                <w:sz w:val="20"/>
              </w:rPr>
              <w:t>Assists other team members by providing direct patient care as needed.</w:t>
            </w:r>
          </w:p>
          <w:p w:rsidR="00C73F4D" w:rsidRPr="00AF60A8" w:rsidRDefault="00C73F4D" w:rsidP="00C73F4D">
            <w:pPr>
              <w:pStyle w:val="FreeForm"/>
              <w:numPr>
                <w:ilvl w:val="0"/>
                <w:numId w:val="26"/>
              </w:numPr>
              <w:rPr>
                <w:rFonts w:ascii="Arial" w:hAnsi="Arial" w:cs="Arial"/>
                <w:position w:val="-2"/>
                <w:sz w:val="20"/>
              </w:rPr>
            </w:pPr>
            <w:r w:rsidRPr="00AF60A8">
              <w:rPr>
                <w:rFonts w:ascii="Arial" w:hAnsi="Arial" w:cs="Arial"/>
                <w:position w:val="-2"/>
                <w:sz w:val="20"/>
              </w:rPr>
              <w:t>Rounds to ensure needs are met and identif</w:t>
            </w:r>
            <w:r w:rsidR="00854CF9">
              <w:rPr>
                <w:rFonts w:ascii="Arial" w:hAnsi="Arial" w:cs="Arial"/>
                <w:position w:val="-2"/>
                <w:sz w:val="20"/>
              </w:rPr>
              <w:t>ies</w:t>
            </w:r>
            <w:r w:rsidRPr="00AF60A8">
              <w:rPr>
                <w:rFonts w:ascii="Arial" w:hAnsi="Arial" w:cs="Arial"/>
                <w:position w:val="-2"/>
                <w:sz w:val="20"/>
              </w:rPr>
              <w:t xml:space="preserve"> opportunities for improvement.</w:t>
            </w:r>
          </w:p>
          <w:p w:rsidR="00C73F4D" w:rsidRDefault="00C73F4D" w:rsidP="00C73F4D">
            <w:pPr>
              <w:pStyle w:val="FreeForm"/>
              <w:numPr>
                <w:ilvl w:val="0"/>
                <w:numId w:val="26"/>
              </w:numPr>
              <w:rPr>
                <w:rFonts w:ascii="Arial" w:hAnsi="Arial" w:cs="Arial"/>
                <w:position w:val="-2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Participates in patient safety huddles.</w:t>
            </w:r>
          </w:p>
          <w:p w:rsidR="00C73F4D" w:rsidRPr="00AF60A8" w:rsidRDefault="00C73F4D" w:rsidP="00C73F4D">
            <w:pPr>
              <w:pStyle w:val="FreeForm"/>
              <w:numPr>
                <w:ilvl w:val="0"/>
                <w:numId w:val="26"/>
              </w:numPr>
              <w:rPr>
                <w:rFonts w:ascii="Arial" w:hAnsi="Arial" w:cs="Arial"/>
                <w:position w:val="-2"/>
                <w:sz w:val="20"/>
              </w:rPr>
            </w:pPr>
            <w:r w:rsidRPr="00AF60A8">
              <w:rPr>
                <w:rFonts w:ascii="Arial" w:hAnsi="Arial" w:cs="Arial"/>
                <w:position w:val="-2"/>
                <w:sz w:val="20"/>
              </w:rPr>
              <w:t>Creates a vision aligned with organizational strategic goals to motivate and guide others.</w:t>
            </w:r>
          </w:p>
          <w:p w:rsidR="00F860BA" w:rsidRDefault="00F860BA" w:rsidP="00F860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1257" w:rsidRDefault="00F860BA" w:rsidP="00F860BA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UW HEALTH PERFORMANCE STANDARDS.</w:t>
            </w:r>
          </w:p>
          <w:p w:rsidR="00854CF9" w:rsidRPr="00397129" w:rsidRDefault="00854CF9" w:rsidP="00F860BA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631" w:rsidRPr="002501FE" w:rsidTr="00854CF9">
        <w:trPr>
          <w:gridBefore w:val="1"/>
          <w:wBefore w:w="21" w:type="dxa"/>
        </w:trPr>
        <w:tc>
          <w:tcPr>
            <w:tcW w:w="11162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lastRenderedPageBreak/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C73F4D" w:rsidRPr="005C6581" w:rsidTr="00854CF9">
        <w:trPr>
          <w:gridBefore w:val="1"/>
          <w:wBefore w:w="21" w:type="dxa"/>
          <w:trHeight w:val="255"/>
        </w:trPr>
        <w:tc>
          <w:tcPr>
            <w:tcW w:w="2319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73F4D" w:rsidRPr="00D978BC" w:rsidRDefault="00C73F4D" w:rsidP="00C73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73F4D" w:rsidRPr="00D978BC" w:rsidRDefault="00C73F4D" w:rsidP="00C73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3" w:type="dxa"/>
            <w:gridSpan w:val="8"/>
            <w:tcBorders>
              <w:top w:val="single" w:sz="12" w:space="0" w:color="auto"/>
            </w:tcBorders>
          </w:tcPr>
          <w:p w:rsidR="00C73F4D" w:rsidRPr="002053F0" w:rsidRDefault="00C73F4D" w:rsidP="00C73F4D">
            <w:pPr>
              <w:rPr>
                <w:rFonts w:ascii="Arial" w:hAnsi="Arial" w:cs="Arial"/>
                <w:sz w:val="20"/>
                <w:szCs w:val="20"/>
              </w:rPr>
            </w:pPr>
            <w:r w:rsidRPr="00276785">
              <w:rPr>
                <w:rFonts w:ascii="Arial" w:hAnsi="Arial" w:cs="Arial"/>
                <w:sz w:val="20"/>
                <w:szCs w:val="20"/>
              </w:rPr>
              <w:t>Bachelor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276785">
              <w:rPr>
                <w:rFonts w:ascii="Arial" w:hAnsi="Arial" w:cs="Arial"/>
                <w:sz w:val="20"/>
                <w:szCs w:val="20"/>
              </w:rPr>
              <w:t xml:space="preserve">s degree and graduate of </w:t>
            </w:r>
            <w:r w:rsidR="00B7478A">
              <w:rPr>
                <w:rFonts w:ascii="Arial" w:hAnsi="Arial" w:cs="Arial"/>
                <w:sz w:val="20"/>
                <w:szCs w:val="20"/>
              </w:rPr>
              <w:t>P</w:t>
            </w:r>
            <w:r w:rsidRPr="00276785">
              <w:rPr>
                <w:rFonts w:ascii="Arial" w:hAnsi="Arial" w:cs="Arial"/>
                <w:sz w:val="20"/>
                <w:szCs w:val="20"/>
              </w:rPr>
              <w:t>erfusion program</w:t>
            </w:r>
          </w:p>
        </w:tc>
      </w:tr>
      <w:tr w:rsidR="00C73F4D" w:rsidRPr="005C6581" w:rsidTr="00854CF9">
        <w:trPr>
          <w:gridBefore w:val="1"/>
          <w:wBefore w:w="21" w:type="dxa"/>
          <w:trHeight w:val="255"/>
        </w:trPr>
        <w:tc>
          <w:tcPr>
            <w:tcW w:w="2319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C73F4D" w:rsidRPr="00D978BC" w:rsidRDefault="00C73F4D" w:rsidP="00C73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73F4D" w:rsidRPr="00D978BC" w:rsidRDefault="00C73F4D" w:rsidP="00C73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3" w:type="dxa"/>
            <w:gridSpan w:val="8"/>
            <w:tcBorders>
              <w:bottom w:val="single" w:sz="12" w:space="0" w:color="auto"/>
            </w:tcBorders>
          </w:tcPr>
          <w:p w:rsidR="00C73F4D" w:rsidRPr="002053F0" w:rsidRDefault="00C73F4D" w:rsidP="00C73F4D">
            <w:pPr>
              <w:rPr>
                <w:rFonts w:ascii="Arial" w:hAnsi="Arial" w:cs="Arial"/>
                <w:sz w:val="20"/>
                <w:szCs w:val="20"/>
              </w:rPr>
            </w:pPr>
            <w:r w:rsidRPr="00276785">
              <w:rPr>
                <w:rFonts w:ascii="Arial" w:hAnsi="Arial" w:cs="Arial"/>
                <w:sz w:val="20"/>
                <w:szCs w:val="20"/>
              </w:rPr>
              <w:t>Master’s degree in related field</w:t>
            </w:r>
          </w:p>
        </w:tc>
      </w:tr>
      <w:tr w:rsidR="00C73F4D" w:rsidRPr="00681F15" w:rsidTr="00854CF9">
        <w:trPr>
          <w:gridAfter w:val="1"/>
          <w:wAfter w:w="23" w:type="dxa"/>
          <w:trHeight w:val="233"/>
        </w:trPr>
        <w:tc>
          <w:tcPr>
            <w:tcW w:w="234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73F4D" w:rsidRPr="00D978BC" w:rsidRDefault="00C73F4D" w:rsidP="00C73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73F4D" w:rsidRPr="00D978BC" w:rsidRDefault="00C73F4D" w:rsidP="00C73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290" w:type="dxa"/>
            <w:gridSpan w:val="7"/>
            <w:tcBorders>
              <w:top w:val="single" w:sz="12" w:space="0" w:color="auto"/>
            </w:tcBorders>
          </w:tcPr>
          <w:p w:rsidR="00C73F4D" w:rsidRPr="00587621" w:rsidRDefault="00C73F4D" w:rsidP="0058762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87621">
              <w:rPr>
                <w:rFonts w:ascii="Arial" w:hAnsi="Arial" w:cs="Arial"/>
                <w:sz w:val="20"/>
                <w:szCs w:val="20"/>
              </w:rPr>
              <w:t>Three (3) years of post-training clinical experience providing CPB for adult cardiac surgical procedures including coronary artery bypass grafting (CABG), valve replacements, and aortic aneurysm repairs</w:t>
            </w:r>
          </w:p>
          <w:p w:rsidR="00C73F4D" w:rsidRPr="00763021" w:rsidRDefault="00C73F4D" w:rsidP="00C73F4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87621">
              <w:rPr>
                <w:rFonts w:ascii="Arial" w:hAnsi="Arial" w:cs="Arial"/>
                <w:sz w:val="20"/>
                <w:szCs w:val="20"/>
              </w:rPr>
              <w:t>Experience in providing CPB for cardiac transplantation, ventricular assist device implantation, and congenital pediatric procedures</w:t>
            </w:r>
          </w:p>
        </w:tc>
      </w:tr>
      <w:tr w:rsidR="00C73F4D" w:rsidRPr="005C6581" w:rsidTr="00854CF9">
        <w:trPr>
          <w:gridAfter w:val="1"/>
          <w:wAfter w:w="23" w:type="dxa"/>
          <w:trHeight w:val="232"/>
        </w:trPr>
        <w:tc>
          <w:tcPr>
            <w:tcW w:w="2340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:rsidR="00C73F4D" w:rsidRPr="00D978BC" w:rsidRDefault="00C73F4D" w:rsidP="00C73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73F4D" w:rsidRPr="00D978BC" w:rsidRDefault="00C73F4D" w:rsidP="00C73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290" w:type="dxa"/>
            <w:gridSpan w:val="7"/>
            <w:tcBorders>
              <w:bottom w:val="single" w:sz="12" w:space="0" w:color="auto"/>
            </w:tcBorders>
          </w:tcPr>
          <w:p w:rsidR="00C73F4D" w:rsidRPr="00AF60A8" w:rsidRDefault="00C73F4D" w:rsidP="00C73F4D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Five (5) years </w:t>
            </w:r>
            <w:r w:rsidRPr="00276785">
              <w:rPr>
                <w:rFonts w:ascii="Arial" w:hAnsi="Arial" w:cs="Arial"/>
                <w:sz w:val="20"/>
                <w:szCs w:val="20"/>
              </w:rPr>
              <w:t>of post-training clinical experience providing CPB for adult cardiac surgical procedures including coronary artery bypass grafting (CABG), valve replacements, and aortic aneurysm repairs</w:t>
            </w:r>
          </w:p>
        </w:tc>
      </w:tr>
      <w:tr w:rsidR="00C73F4D" w:rsidRPr="005C6581" w:rsidTr="00854CF9">
        <w:trPr>
          <w:gridBefore w:val="1"/>
          <w:wBefore w:w="21" w:type="dxa"/>
          <w:trHeight w:val="132"/>
        </w:trPr>
        <w:tc>
          <w:tcPr>
            <w:tcW w:w="2319" w:type="dxa"/>
            <w:gridSpan w:val="3"/>
            <w:vMerge w:val="restart"/>
            <w:tcBorders>
              <w:top w:val="single" w:sz="12" w:space="0" w:color="auto"/>
            </w:tcBorders>
          </w:tcPr>
          <w:p w:rsidR="00C73F4D" w:rsidRPr="00D978BC" w:rsidRDefault="00C73F4D" w:rsidP="00C73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73F4D" w:rsidRPr="00D978BC" w:rsidRDefault="00C73F4D" w:rsidP="00C73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3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C73F4D" w:rsidRPr="00276785" w:rsidRDefault="00C73F4D" w:rsidP="00C73F4D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276785">
              <w:rPr>
                <w:rFonts w:ascii="Arial" w:hAnsi="Arial" w:cs="Arial"/>
                <w:sz w:val="20"/>
                <w:szCs w:val="20"/>
              </w:rPr>
              <w:t>Certified Clinical Perfusionist (CCP) as recognized by the American Board of Cardiovascular Perfusion (ABCP)</w:t>
            </w:r>
          </w:p>
          <w:p w:rsidR="00C73F4D" w:rsidRDefault="00C73F4D" w:rsidP="00C73F4D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276785">
              <w:rPr>
                <w:rFonts w:ascii="Arial" w:hAnsi="Arial" w:cs="Arial"/>
                <w:sz w:val="20"/>
                <w:szCs w:val="20"/>
              </w:rPr>
              <w:t>State of Wisconsin Licensure as a Perfusionist or</w:t>
            </w:r>
            <w:r w:rsidR="000B4E89">
              <w:rPr>
                <w:rFonts w:ascii="Arial" w:hAnsi="Arial" w:cs="Arial"/>
                <w:sz w:val="20"/>
                <w:szCs w:val="20"/>
              </w:rPr>
              <w:t xml:space="preserve"> ability to</w:t>
            </w:r>
            <w:r w:rsidRPr="00276785">
              <w:rPr>
                <w:rFonts w:ascii="Arial" w:hAnsi="Arial" w:cs="Arial"/>
                <w:sz w:val="20"/>
                <w:szCs w:val="20"/>
              </w:rPr>
              <w:t xml:space="preserve"> obtain within six </w:t>
            </w:r>
            <w:r w:rsidR="001121A9">
              <w:rPr>
                <w:rFonts w:ascii="Arial" w:hAnsi="Arial" w:cs="Arial"/>
                <w:sz w:val="20"/>
                <w:szCs w:val="20"/>
              </w:rPr>
              <w:t xml:space="preserve">(6) </w:t>
            </w:r>
            <w:r w:rsidRPr="00276785">
              <w:rPr>
                <w:rFonts w:ascii="Arial" w:hAnsi="Arial" w:cs="Arial"/>
                <w:sz w:val="20"/>
                <w:szCs w:val="20"/>
              </w:rPr>
              <w:t>months of hire date</w:t>
            </w:r>
          </w:p>
          <w:p w:rsidR="00C73F4D" w:rsidRPr="00AF60A8" w:rsidRDefault="00C73F4D" w:rsidP="00C73F4D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AF60A8">
              <w:rPr>
                <w:rFonts w:ascii="Arial" w:hAnsi="Arial" w:cs="Arial"/>
                <w:sz w:val="20"/>
                <w:szCs w:val="20"/>
              </w:rPr>
              <w:t>CPR certification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1121A9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>
              <w:rPr>
                <w:rFonts w:ascii="Arial" w:hAnsi="Arial" w:cs="Arial"/>
                <w:sz w:val="20"/>
                <w:szCs w:val="20"/>
              </w:rPr>
              <w:t xml:space="preserve">obtain within </w:t>
            </w:r>
            <w:r w:rsidR="001121A9" w:rsidRPr="001121A9">
              <w:rPr>
                <w:rFonts w:ascii="Arial" w:hAnsi="Arial" w:cs="Arial"/>
                <w:sz w:val="20"/>
                <w:szCs w:val="20"/>
              </w:rPr>
              <w:t>three (3)</w:t>
            </w:r>
            <w:r>
              <w:rPr>
                <w:rFonts w:ascii="Arial" w:hAnsi="Arial" w:cs="Arial"/>
                <w:sz w:val="20"/>
                <w:szCs w:val="20"/>
              </w:rPr>
              <w:t xml:space="preserve"> months of hire</w:t>
            </w:r>
          </w:p>
        </w:tc>
      </w:tr>
      <w:tr w:rsidR="00C73F4D" w:rsidRPr="005C6581" w:rsidTr="00854CF9">
        <w:trPr>
          <w:gridBefore w:val="1"/>
          <w:wBefore w:w="21" w:type="dxa"/>
          <w:trHeight w:val="143"/>
        </w:trPr>
        <w:tc>
          <w:tcPr>
            <w:tcW w:w="2319" w:type="dxa"/>
            <w:gridSpan w:val="3"/>
            <w:vMerge/>
            <w:tcBorders>
              <w:bottom w:val="single" w:sz="12" w:space="0" w:color="auto"/>
            </w:tcBorders>
          </w:tcPr>
          <w:p w:rsidR="00C73F4D" w:rsidRPr="00D978BC" w:rsidRDefault="00C73F4D" w:rsidP="00C73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73F4D" w:rsidRPr="00D978BC" w:rsidRDefault="00C73F4D" w:rsidP="00C73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3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C73F4D" w:rsidRPr="00AF60A8" w:rsidRDefault="00C73F4D" w:rsidP="00C73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:rsidRPr="00911F9A" w:rsidTr="00854CF9">
        <w:trPr>
          <w:gridBefore w:val="1"/>
          <w:wBefore w:w="21" w:type="dxa"/>
          <w:trHeight w:val="762"/>
        </w:trPr>
        <w:tc>
          <w:tcPr>
            <w:tcW w:w="384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313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C73F4D" w:rsidRPr="001121A9" w:rsidRDefault="00C73F4D" w:rsidP="00C73F4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121A9">
              <w:rPr>
                <w:rFonts w:ascii="Arial" w:hAnsi="Arial" w:cs="Arial"/>
                <w:sz w:val="20"/>
                <w:szCs w:val="20"/>
              </w:rPr>
              <w:t>Clinical knowledge of the process for providing CPB for adult cardiac surgical procedures including coronary artery bypass grafting (CABG), valve replacements, and aortic aneurysm repairs</w:t>
            </w:r>
          </w:p>
          <w:p w:rsidR="00C73F4D" w:rsidRPr="001121A9" w:rsidRDefault="00C73F4D" w:rsidP="00C73F4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121A9">
              <w:rPr>
                <w:rFonts w:ascii="Arial" w:hAnsi="Arial" w:cs="Arial"/>
                <w:sz w:val="20"/>
                <w:szCs w:val="20"/>
              </w:rPr>
              <w:t>Clinical knowledge of the process for providing CPB for ventricular assist device implantation and congenital pediatric procedures</w:t>
            </w:r>
          </w:p>
          <w:p w:rsidR="00C73F4D" w:rsidRPr="001121A9" w:rsidRDefault="00C73F4D" w:rsidP="00C73F4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121A9">
              <w:rPr>
                <w:rFonts w:ascii="Arial" w:hAnsi="Arial" w:cs="Arial"/>
                <w:sz w:val="20"/>
                <w:szCs w:val="20"/>
              </w:rPr>
              <w:t>Familiarity with techniques of IABP, intraoperative autotransfusion</w:t>
            </w:r>
            <w:r w:rsidR="001223C6">
              <w:rPr>
                <w:rFonts w:ascii="Arial" w:hAnsi="Arial" w:cs="Arial"/>
                <w:sz w:val="20"/>
                <w:szCs w:val="20"/>
              </w:rPr>
              <w:t>,</w:t>
            </w:r>
            <w:r w:rsidRPr="001121A9">
              <w:rPr>
                <w:rFonts w:ascii="Arial" w:hAnsi="Arial" w:cs="Arial"/>
                <w:sz w:val="20"/>
                <w:szCs w:val="20"/>
              </w:rPr>
              <w:t xml:space="preserve"> and management of ECMO and LVAD/RVAD</w:t>
            </w:r>
          </w:p>
          <w:p w:rsidR="00C73F4D" w:rsidRPr="001121A9" w:rsidRDefault="00C73F4D" w:rsidP="00C73F4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121A9">
              <w:rPr>
                <w:rFonts w:ascii="Arial" w:hAnsi="Arial" w:cs="Arial"/>
                <w:sz w:val="20"/>
                <w:szCs w:val="20"/>
              </w:rPr>
              <w:t>Ability to provide identified technical skills to patients of all ages including neonate, pediatric, adolescent, adult, and geriatric</w:t>
            </w:r>
          </w:p>
          <w:p w:rsidR="00C73F4D" w:rsidRPr="001121A9" w:rsidRDefault="00C73F4D" w:rsidP="00C73F4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121A9">
              <w:rPr>
                <w:rFonts w:ascii="Arial" w:hAnsi="Arial" w:cs="Arial"/>
                <w:sz w:val="20"/>
                <w:szCs w:val="20"/>
              </w:rPr>
              <w:t>Physical requirements include the ability to work long hours remaining alert and attentive to the duties at hand</w:t>
            </w:r>
          </w:p>
          <w:p w:rsidR="00C73F4D" w:rsidRPr="001121A9" w:rsidRDefault="00C73F4D" w:rsidP="00C73F4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121A9">
              <w:rPr>
                <w:rFonts w:ascii="Arial" w:hAnsi="Arial" w:cs="Arial"/>
                <w:sz w:val="20"/>
                <w:szCs w:val="20"/>
              </w:rPr>
              <w:t xml:space="preserve">Ability to effectively teach </w:t>
            </w:r>
            <w:r w:rsidR="00EB622B">
              <w:rPr>
                <w:rFonts w:ascii="Arial" w:hAnsi="Arial" w:cs="Arial"/>
                <w:sz w:val="20"/>
                <w:szCs w:val="20"/>
              </w:rPr>
              <w:t>P</w:t>
            </w:r>
            <w:r w:rsidRPr="001121A9">
              <w:rPr>
                <w:rFonts w:ascii="Arial" w:hAnsi="Arial" w:cs="Arial"/>
                <w:sz w:val="20"/>
                <w:szCs w:val="20"/>
              </w:rPr>
              <w:t>erfusionists, families</w:t>
            </w:r>
            <w:r w:rsidR="00EB622B">
              <w:rPr>
                <w:rFonts w:ascii="Arial" w:hAnsi="Arial" w:cs="Arial"/>
                <w:sz w:val="20"/>
                <w:szCs w:val="20"/>
              </w:rPr>
              <w:t>,</w:t>
            </w:r>
            <w:r w:rsidRPr="001121A9">
              <w:rPr>
                <w:rFonts w:ascii="Arial" w:hAnsi="Arial" w:cs="Arial"/>
                <w:sz w:val="20"/>
                <w:szCs w:val="20"/>
              </w:rPr>
              <w:t xml:space="preserve"> and nursing staff</w:t>
            </w:r>
          </w:p>
          <w:p w:rsidR="00C73F4D" w:rsidRPr="001121A9" w:rsidRDefault="00C73F4D" w:rsidP="00C73F4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121A9">
              <w:rPr>
                <w:rFonts w:ascii="Arial" w:hAnsi="Arial" w:cs="Arial"/>
                <w:sz w:val="20"/>
                <w:szCs w:val="20"/>
              </w:rPr>
              <w:t xml:space="preserve">Demonstrated ability to provide constructive feedback and resolve conflicts </w:t>
            </w:r>
          </w:p>
          <w:p w:rsidR="00C73F4D" w:rsidRPr="001121A9" w:rsidRDefault="00C73F4D" w:rsidP="00C73F4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121A9">
              <w:rPr>
                <w:rFonts w:ascii="Arial" w:hAnsi="Arial" w:cs="Arial"/>
                <w:sz w:val="20"/>
                <w:szCs w:val="20"/>
              </w:rPr>
              <w:t>Ability to prioritize workload</w:t>
            </w:r>
          </w:p>
          <w:p w:rsidR="00C73F4D" w:rsidRPr="001121A9" w:rsidRDefault="00C73F4D" w:rsidP="00C73F4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121A9">
              <w:rPr>
                <w:rFonts w:ascii="Arial" w:hAnsi="Arial" w:cs="Arial"/>
                <w:sz w:val="20"/>
                <w:szCs w:val="20"/>
              </w:rPr>
              <w:t>Ability to deliver culturally congruent care and apply the concepts of patient and family centered care</w:t>
            </w:r>
          </w:p>
          <w:p w:rsidR="00C73F4D" w:rsidRPr="001121A9" w:rsidRDefault="00C73F4D" w:rsidP="00C73F4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121A9">
              <w:rPr>
                <w:rFonts w:ascii="Arial" w:hAnsi="Arial" w:cs="Arial"/>
                <w:sz w:val="20"/>
                <w:szCs w:val="20"/>
              </w:rPr>
              <w:t>Demonstrates an understanding of regulatory requirements and professional practice guidelines</w:t>
            </w:r>
          </w:p>
          <w:p w:rsidR="00C73F4D" w:rsidRPr="001121A9" w:rsidRDefault="00C73F4D" w:rsidP="00C73F4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121A9">
              <w:rPr>
                <w:rFonts w:ascii="Arial" w:hAnsi="Arial" w:cs="Arial"/>
                <w:sz w:val="20"/>
                <w:szCs w:val="20"/>
              </w:rPr>
              <w:t>Possesses a working knowledge of organizational policies and procedures</w:t>
            </w:r>
          </w:p>
          <w:p w:rsidR="00C73F4D" w:rsidRPr="001121A9" w:rsidRDefault="00C73F4D" w:rsidP="00C73F4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121A9">
              <w:rPr>
                <w:rFonts w:ascii="Arial" w:hAnsi="Arial" w:cs="Arial"/>
                <w:sz w:val="20"/>
                <w:szCs w:val="20"/>
              </w:rPr>
              <w:t>Exhibits competence in the performance of department specific skills to be a resource and mentor for others in the department</w:t>
            </w:r>
            <w:bookmarkStart w:id="0" w:name="_GoBack"/>
            <w:bookmarkEnd w:id="0"/>
          </w:p>
          <w:p w:rsidR="00C73F4D" w:rsidRPr="001121A9" w:rsidRDefault="00C73F4D" w:rsidP="00C73F4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121A9">
              <w:rPr>
                <w:rFonts w:ascii="Arial" w:hAnsi="Arial" w:cs="Arial"/>
                <w:sz w:val="20"/>
                <w:szCs w:val="20"/>
              </w:rPr>
              <w:t>Demonstrates recent involvement in leadership activities</w:t>
            </w:r>
          </w:p>
          <w:p w:rsidR="00534EE3" w:rsidRPr="00D978BC" w:rsidRDefault="00534EE3" w:rsidP="00C73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EE3" w:rsidRPr="00F91C42" w:rsidTr="00854CF9">
        <w:trPr>
          <w:gridBefore w:val="1"/>
          <w:wBefore w:w="21" w:type="dxa"/>
        </w:trPr>
        <w:tc>
          <w:tcPr>
            <w:tcW w:w="11162" w:type="dxa"/>
            <w:gridSpan w:val="13"/>
            <w:shd w:val="clear" w:color="auto" w:fill="D9D9D9"/>
          </w:tcPr>
          <w:p w:rsidR="00534EE3" w:rsidRPr="00F55CC6" w:rsidRDefault="00534EE3" w:rsidP="00534EE3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lastRenderedPageBreak/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:rsidR="00534EE3" w:rsidRPr="00F91C42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534EE3" w:rsidTr="00854CF9">
        <w:trPr>
          <w:gridBefore w:val="1"/>
          <w:wBefore w:w="21" w:type="dxa"/>
        </w:trPr>
        <w:tc>
          <w:tcPr>
            <w:tcW w:w="11162" w:type="dxa"/>
            <w:gridSpan w:val="13"/>
          </w:tcPr>
          <w:p w:rsidR="00534EE3" w:rsidRDefault="00534EE3" w:rsidP="00534EE3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534EE3" w:rsidTr="00854CF9">
        <w:trPr>
          <w:gridBefore w:val="1"/>
          <w:wBefore w:w="21" w:type="dxa"/>
          <w:trHeight w:val="261"/>
        </w:trPr>
        <w:tc>
          <w:tcPr>
            <w:tcW w:w="432" w:type="dxa"/>
          </w:tcPr>
          <w:p w:rsidR="00534EE3" w:rsidRPr="00811BA0" w:rsidRDefault="00C73F4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18" w:type="dxa"/>
            <w:gridSpan w:val="6"/>
          </w:tcPr>
          <w:p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:rsidR="00534EE3" w:rsidRPr="0031305D" w:rsidRDefault="00C73F4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62" w:type="dxa"/>
            <w:gridSpan w:val="5"/>
            <w:shd w:val="clear" w:color="auto" w:fill="auto"/>
          </w:tcPr>
          <w:p w:rsidR="00534EE3" w:rsidRDefault="00534EE3" w:rsidP="00534EE3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534EE3" w:rsidTr="00854CF9">
        <w:trPr>
          <w:gridBefore w:val="1"/>
          <w:wBefore w:w="21" w:type="dxa"/>
          <w:trHeight w:val="258"/>
        </w:trPr>
        <w:tc>
          <w:tcPr>
            <w:tcW w:w="432" w:type="dxa"/>
          </w:tcPr>
          <w:p w:rsidR="00534EE3" w:rsidRPr="00811BA0" w:rsidRDefault="00C73F4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18" w:type="dxa"/>
            <w:gridSpan w:val="6"/>
          </w:tcPr>
          <w:p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:rsidR="00534EE3" w:rsidRPr="0031305D" w:rsidRDefault="00C73F4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62" w:type="dxa"/>
            <w:gridSpan w:val="5"/>
            <w:shd w:val="clear" w:color="auto" w:fill="auto"/>
          </w:tcPr>
          <w:p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534EE3" w:rsidTr="00854CF9">
        <w:trPr>
          <w:gridBefore w:val="1"/>
          <w:wBefore w:w="21" w:type="dxa"/>
          <w:trHeight w:val="258"/>
        </w:trPr>
        <w:tc>
          <w:tcPr>
            <w:tcW w:w="432" w:type="dxa"/>
          </w:tcPr>
          <w:p w:rsidR="00534EE3" w:rsidRPr="006D042F" w:rsidRDefault="00C73F4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18" w:type="dxa"/>
            <w:gridSpan w:val="6"/>
          </w:tcPr>
          <w:p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:rsidR="00534EE3" w:rsidRPr="0031305D" w:rsidRDefault="00C73F4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62" w:type="dxa"/>
            <w:gridSpan w:val="5"/>
            <w:shd w:val="clear" w:color="auto" w:fill="auto"/>
          </w:tcPr>
          <w:p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534EE3" w:rsidTr="00854CF9">
        <w:trPr>
          <w:gridBefore w:val="1"/>
          <w:wBefore w:w="21" w:type="dxa"/>
          <w:trHeight w:val="258"/>
        </w:trPr>
        <w:tc>
          <w:tcPr>
            <w:tcW w:w="432" w:type="dxa"/>
          </w:tcPr>
          <w:p w:rsidR="00534EE3" w:rsidRPr="006D042F" w:rsidRDefault="00C73F4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18" w:type="dxa"/>
            <w:gridSpan w:val="6"/>
          </w:tcPr>
          <w:p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:rsidR="00534EE3" w:rsidRPr="0031305D" w:rsidRDefault="00C73F4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62" w:type="dxa"/>
            <w:gridSpan w:val="5"/>
            <w:shd w:val="clear" w:color="auto" w:fill="auto"/>
          </w:tcPr>
          <w:p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534EE3" w:rsidRPr="00F214EB" w:rsidTr="00854CF9">
        <w:trPr>
          <w:gridBefore w:val="1"/>
          <w:wBefore w:w="21" w:type="dxa"/>
        </w:trPr>
        <w:tc>
          <w:tcPr>
            <w:tcW w:w="11162" w:type="dxa"/>
            <w:gridSpan w:val="13"/>
            <w:shd w:val="clear" w:color="auto" w:fill="D9D9D9"/>
          </w:tcPr>
          <w:p w:rsidR="00534EE3" w:rsidRPr="00FF0B8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:rsidR="00534EE3" w:rsidRPr="00FF0B87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534EE3" w:rsidTr="00854CF9">
        <w:trPr>
          <w:gridBefore w:val="1"/>
          <w:wBefore w:w="21" w:type="dxa"/>
        </w:trPr>
        <w:tc>
          <w:tcPr>
            <w:tcW w:w="11162" w:type="dxa"/>
            <w:gridSpan w:val="13"/>
          </w:tcPr>
          <w:p w:rsidR="00534EE3" w:rsidRDefault="00534EE3" w:rsidP="00534EE3"/>
          <w:p w:rsidR="00534EE3" w:rsidRDefault="00534EE3" w:rsidP="00534EE3"/>
        </w:tc>
      </w:tr>
      <w:tr w:rsidR="00534EE3" w:rsidTr="00854CF9">
        <w:trPr>
          <w:gridBefore w:val="1"/>
          <w:wBefore w:w="21" w:type="dxa"/>
        </w:trPr>
        <w:tc>
          <w:tcPr>
            <w:tcW w:w="11162" w:type="dxa"/>
            <w:gridSpan w:val="13"/>
            <w:shd w:val="clear" w:color="auto" w:fill="D9D9D9"/>
          </w:tcPr>
          <w:p w:rsidR="00534EE3" w:rsidRPr="0031730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534EE3" w:rsidTr="00854CF9">
        <w:trPr>
          <w:gridBefore w:val="1"/>
          <w:wBefore w:w="21" w:type="dxa"/>
        </w:trPr>
        <w:tc>
          <w:tcPr>
            <w:tcW w:w="11162" w:type="dxa"/>
            <w:gridSpan w:val="13"/>
          </w:tcPr>
          <w:p w:rsidR="00534EE3" w:rsidRDefault="00534EE3" w:rsidP="00534EE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534EE3" w:rsidTr="00854CF9">
        <w:trPr>
          <w:gridBefore w:val="1"/>
          <w:wBefore w:w="21" w:type="dxa"/>
          <w:trHeight w:val="500"/>
        </w:trPr>
        <w:tc>
          <w:tcPr>
            <w:tcW w:w="5308" w:type="dxa"/>
            <w:gridSpan w:val="6"/>
          </w:tcPr>
          <w:p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79" w:type="dxa"/>
            <w:gridSpan w:val="3"/>
          </w:tcPr>
          <w:p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:rsidR="00534EE3" w:rsidRPr="00C430A2" w:rsidRDefault="00534EE3" w:rsidP="00534EE3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5" w:type="dxa"/>
            <w:gridSpan w:val="2"/>
          </w:tcPr>
          <w:p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534EE3" w:rsidTr="00854CF9">
        <w:trPr>
          <w:gridBefore w:val="1"/>
          <w:wBefore w:w="21" w:type="dxa"/>
          <w:trHeight w:val="270"/>
        </w:trPr>
        <w:tc>
          <w:tcPr>
            <w:tcW w:w="522" w:type="dxa"/>
            <w:gridSpan w:val="2"/>
            <w:shd w:val="clear" w:color="auto" w:fill="auto"/>
          </w:tcPr>
          <w:p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  <w:gridSpan w:val="4"/>
            <w:shd w:val="clear" w:color="auto" w:fill="auto"/>
          </w:tcPr>
          <w:p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bCs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79" w:type="dxa"/>
            <w:gridSpan w:val="3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:rsidR="00534EE3" w:rsidRPr="00F04B11" w:rsidRDefault="00534EE3" w:rsidP="00534EE3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5" w:type="dxa"/>
            <w:gridSpan w:val="2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:rsidTr="00854CF9">
        <w:trPr>
          <w:gridBefore w:val="1"/>
          <w:wBefore w:w="21" w:type="dxa"/>
          <w:trHeight w:val="270"/>
        </w:trPr>
        <w:tc>
          <w:tcPr>
            <w:tcW w:w="522" w:type="dxa"/>
            <w:gridSpan w:val="2"/>
            <w:shd w:val="clear" w:color="auto" w:fill="auto"/>
          </w:tcPr>
          <w:p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  <w:gridSpan w:val="4"/>
            <w:shd w:val="clear" w:color="auto" w:fill="auto"/>
          </w:tcPr>
          <w:p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79" w:type="dxa"/>
            <w:gridSpan w:val="3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:rsidR="00534EE3" w:rsidRPr="005B124D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5" w:type="dxa"/>
            <w:gridSpan w:val="2"/>
          </w:tcPr>
          <w:p w:rsidR="00534EE3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:rsidR="00534EE3" w:rsidRPr="00C430A2" w:rsidRDefault="00534EE3" w:rsidP="00534EE3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EE3" w:rsidTr="00854CF9">
        <w:trPr>
          <w:gridBefore w:val="1"/>
          <w:wBefore w:w="21" w:type="dxa"/>
          <w:trHeight w:val="270"/>
        </w:trPr>
        <w:tc>
          <w:tcPr>
            <w:tcW w:w="522" w:type="dxa"/>
            <w:gridSpan w:val="2"/>
            <w:shd w:val="clear" w:color="auto" w:fill="auto"/>
          </w:tcPr>
          <w:p w:rsidR="00534EE3" w:rsidRPr="00406596" w:rsidRDefault="00C73F4D" w:rsidP="00534E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786" w:type="dxa"/>
            <w:gridSpan w:val="4"/>
            <w:shd w:val="clear" w:color="auto" w:fill="auto"/>
          </w:tcPr>
          <w:p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50 pounds maximum with frequent lifting/and or carrying objects weighing up to 25 pounds.</w:t>
            </w:r>
          </w:p>
        </w:tc>
        <w:tc>
          <w:tcPr>
            <w:tcW w:w="1979" w:type="dxa"/>
            <w:gridSpan w:val="3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5" w:type="dxa"/>
            <w:gridSpan w:val="2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534EE3" w:rsidTr="00854CF9">
        <w:trPr>
          <w:gridBefore w:val="1"/>
          <w:wBefore w:w="21" w:type="dxa"/>
          <w:trHeight w:val="270"/>
        </w:trPr>
        <w:tc>
          <w:tcPr>
            <w:tcW w:w="522" w:type="dxa"/>
            <w:gridSpan w:val="2"/>
            <w:shd w:val="clear" w:color="auto" w:fill="auto"/>
          </w:tcPr>
          <w:p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6" w:type="dxa"/>
            <w:gridSpan w:val="4"/>
            <w:shd w:val="clear" w:color="auto" w:fill="auto"/>
          </w:tcPr>
          <w:p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100 pounds maximum with frequent lifting and/or carrying objects weighing up to 50 pounds.</w:t>
            </w:r>
          </w:p>
        </w:tc>
        <w:tc>
          <w:tcPr>
            <w:tcW w:w="1979" w:type="dxa"/>
            <w:gridSpan w:val="3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5" w:type="dxa"/>
            <w:gridSpan w:val="2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534EE3" w:rsidTr="00854CF9">
        <w:trPr>
          <w:gridBefore w:val="1"/>
          <w:wBefore w:w="21" w:type="dxa"/>
          <w:trHeight w:val="270"/>
        </w:trPr>
        <w:tc>
          <w:tcPr>
            <w:tcW w:w="522" w:type="dxa"/>
            <w:gridSpan w:val="2"/>
            <w:shd w:val="clear" w:color="auto" w:fill="auto"/>
          </w:tcPr>
          <w:p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6" w:type="dxa"/>
            <w:gridSpan w:val="4"/>
            <w:shd w:val="clear" w:color="auto" w:fill="auto"/>
          </w:tcPr>
          <w:p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79" w:type="dxa"/>
            <w:gridSpan w:val="3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5" w:type="dxa"/>
            <w:gridSpan w:val="2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534EE3" w:rsidTr="00854CF9">
        <w:trPr>
          <w:gridBefore w:val="1"/>
          <w:wBefore w:w="21" w:type="dxa"/>
        </w:trPr>
        <w:tc>
          <w:tcPr>
            <w:tcW w:w="5308" w:type="dxa"/>
            <w:gridSpan w:val="6"/>
          </w:tcPr>
          <w:p w:rsidR="00534EE3" w:rsidRPr="00D154E8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4" w:type="dxa"/>
            <w:gridSpan w:val="7"/>
            <w:vAlign w:val="center"/>
          </w:tcPr>
          <w:p w:rsidR="00534EE3" w:rsidRPr="00081756" w:rsidRDefault="00534EE3" w:rsidP="00534EE3">
            <w:pPr>
              <w:rPr>
                <w:rFonts w:ascii="Arial" w:hAnsi="Arial" w:cs="Arial"/>
                <w:bCs/>
              </w:rPr>
            </w:pPr>
          </w:p>
        </w:tc>
      </w:tr>
    </w:tbl>
    <w:p w:rsidR="00ED3D03" w:rsidRDefault="00ED3D03" w:rsidP="00ED3D03">
      <w:pPr>
        <w:tabs>
          <w:tab w:val="center" w:pos="5040"/>
          <w:tab w:val="left" w:pos="8100"/>
        </w:tabs>
      </w:pPr>
    </w:p>
    <w:p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:rsidR="000817CD" w:rsidRPr="00F91C42" w:rsidRDefault="000817CD" w:rsidP="00ED3D03">
      <w:pPr>
        <w:rPr>
          <w:b/>
        </w:rPr>
      </w:pP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FC" w:rsidRDefault="006542FC">
      <w:r>
        <w:separator/>
      </w:r>
    </w:p>
  </w:endnote>
  <w:endnote w:type="continuationSeparator" w:id="0">
    <w:p w:rsidR="006542FC" w:rsidRDefault="0065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FC" w:rsidRDefault="006542FC">
      <w:r>
        <w:separator/>
      </w:r>
    </w:p>
  </w:footnote>
  <w:footnote w:type="continuationSeparator" w:id="0">
    <w:p w:rsidR="006542FC" w:rsidRDefault="0065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BA8"/>
    <w:multiLevelType w:val="hybridMultilevel"/>
    <w:tmpl w:val="78F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31A5"/>
    <w:multiLevelType w:val="hybridMultilevel"/>
    <w:tmpl w:val="6648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4F26"/>
    <w:multiLevelType w:val="hybridMultilevel"/>
    <w:tmpl w:val="5B84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717CA4"/>
    <w:multiLevelType w:val="hybridMultilevel"/>
    <w:tmpl w:val="C6FE7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62A74"/>
    <w:multiLevelType w:val="hybridMultilevel"/>
    <w:tmpl w:val="F7D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555D4"/>
    <w:multiLevelType w:val="hybridMultilevel"/>
    <w:tmpl w:val="56C63D0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662E0"/>
    <w:multiLevelType w:val="hybridMultilevel"/>
    <w:tmpl w:val="0ABACE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B05CE"/>
    <w:multiLevelType w:val="hybridMultilevel"/>
    <w:tmpl w:val="A086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B1F55"/>
    <w:multiLevelType w:val="hybridMultilevel"/>
    <w:tmpl w:val="9132BC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DE95636"/>
    <w:multiLevelType w:val="hybridMultilevel"/>
    <w:tmpl w:val="7326D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6FB24035"/>
    <w:multiLevelType w:val="hybridMultilevel"/>
    <w:tmpl w:val="C422E4B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3"/>
  </w:num>
  <w:num w:numId="5">
    <w:abstractNumId w:val="7"/>
  </w:num>
  <w:num w:numId="6">
    <w:abstractNumId w:val="28"/>
  </w:num>
  <w:num w:numId="7">
    <w:abstractNumId w:val="5"/>
  </w:num>
  <w:num w:numId="8">
    <w:abstractNumId w:val="9"/>
  </w:num>
  <w:num w:numId="9">
    <w:abstractNumId w:val="24"/>
  </w:num>
  <w:num w:numId="10">
    <w:abstractNumId w:val="25"/>
  </w:num>
  <w:num w:numId="11">
    <w:abstractNumId w:val="15"/>
  </w:num>
  <w:num w:numId="12">
    <w:abstractNumId w:val="26"/>
  </w:num>
  <w:num w:numId="13">
    <w:abstractNumId w:val="22"/>
  </w:num>
  <w:num w:numId="14">
    <w:abstractNumId w:val="27"/>
  </w:num>
  <w:num w:numId="15">
    <w:abstractNumId w:val="14"/>
  </w:num>
  <w:num w:numId="16">
    <w:abstractNumId w:val="29"/>
  </w:num>
  <w:num w:numId="17">
    <w:abstractNumId w:val="20"/>
  </w:num>
  <w:num w:numId="18">
    <w:abstractNumId w:val="6"/>
  </w:num>
  <w:num w:numId="19">
    <w:abstractNumId w:val="11"/>
  </w:num>
  <w:num w:numId="20">
    <w:abstractNumId w:val="0"/>
  </w:num>
  <w:num w:numId="21">
    <w:abstractNumId w:val="10"/>
  </w:num>
  <w:num w:numId="22">
    <w:abstractNumId w:val="17"/>
  </w:num>
  <w:num w:numId="23">
    <w:abstractNumId w:val="12"/>
  </w:num>
  <w:num w:numId="24">
    <w:abstractNumId w:val="21"/>
  </w:num>
  <w:num w:numId="25">
    <w:abstractNumId w:val="4"/>
  </w:num>
  <w:num w:numId="26">
    <w:abstractNumId w:val="13"/>
  </w:num>
  <w:num w:numId="27">
    <w:abstractNumId w:val="18"/>
  </w:num>
  <w:num w:numId="28">
    <w:abstractNumId w:val="8"/>
  </w:num>
  <w:num w:numId="29">
    <w:abstractNumId w:val="1"/>
  </w:num>
  <w:num w:numId="3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6398"/>
    <w:rsid w:val="0001770F"/>
    <w:rsid w:val="00020DF3"/>
    <w:rsid w:val="00023F58"/>
    <w:rsid w:val="00031823"/>
    <w:rsid w:val="0006142B"/>
    <w:rsid w:val="000652B3"/>
    <w:rsid w:val="0007296D"/>
    <w:rsid w:val="00073F40"/>
    <w:rsid w:val="000766EF"/>
    <w:rsid w:val="000817CD"/>
    <w:rsid w:val="00097DA0"/>
    <w:rsid w:val="000A0982"/>
    <w:rsid w:val="000B2F80"/>
    <w:rsid w:val="000B3EE5"/>
    <w:rsid w:val="000B4E89"/>
    <w:rsid w:val="000B4ECD"/>
    <w:rsid w:val="000C7844"/>
    <w:rsid w:val="000D1E9B"/>
    <w:rsid w:val="000D4A90"/>
    <w:rsid w:val="000E33B0"/>
    <w:rsid w:val="000E385F"/>
    <w:rsid w:val="000F3770"/>
    <w:rsid w:val="000F3F9F"/>
    <w:rsid w:val="000F48D3"/>
    <w:rsid w:val="000F720C"/>
    <w:rsid w:val="001121A9"/>
    <w:rsid w:val="00117367"/>
    <w:rsid w:val="0011789B"/>
    <w:rsid w:val="001223C6"/>
    <w:rsid w:val="00130930"/>
    <w:rsid w:val="00144450"/>
    <w:rsid w:val="00147903"/>
    <w:rsid w:val="0015062D"/>
    <w:rsid w:val="001627D3"/>
    <w:rsid w:val="00167314"/>
    <w:rsid w:val="00175DD8"/>
    <w:rsid w:val="00191661"/>
    <w:rsid w:val="001952A1"/>
    <w:rsid w:val="001A0839"/>
    <w:rsid w:val="001A1CB2"/>
    <w:rsid w:val="001C3CA4"/>
    <w:rsid w:val="001C786C"/>
    <w:rsid w:val="001C7DA2"/>
    <w:rsid w:val="001E1AB9"/>
    <w:rsid w:val="00200531"/>
    <w:rsid w:val="002009A3"/>
    <w:rsid w:val="00204373"/>
    <w:rsid w:val="00215571"/>
    <w:rsid w:val="00236319"/>
    <w:rsid w:val="00237B2A"/>
    <w:rsid w:val="002449B2"/>
    <w:rsid w:val="002501FE"/>
    <w:rsid w:val="00257F8C"/>
    <w:rsid w:val="00263BB8"/>
    <w:rsid w:val="0028360E"/>
    <w:rsid w:val="002976B8"/>
    <w:rsid w:val="002A55AD"/>
    <w:rsid w:val="002B4395"/>
    <w:rsid w:val="002C07FF"/>
    <w:rsid w:val="002C4885"/>
    <w:rsid w:val="002C4C85"/>
    <w:rsid w:val="003037C9"/>
    <w:rsid w:val="003037FD"/>
    <w:rsid w:val="003143AA"/>
    <w:rsid w:val="003157EF"/>
    <w:rsid w:val="00317307"/>
    <w:rsid w:val="00327E16"/>
    <w:rsid w:val="0034246A"/>
    <w:rsid w:val="0034504E"/>
    <w:rsid w:val="003513CD"/>
    <w:rsid w:val="003569E0"/>
    <w:rsid w:val="00367923"/>
    <w:rsid w:val="003829DD"/>
    <w:rsid w:val="00394C6A"/>
    <w:rsid w:val="00397129"/>
    <w:rsid w:val="003A4787"/>
    <w:rsid w:val="003B7BAC"/>
    <w:rsid w:val="003C7062"/>
    <w:rsid w:val="003D7AAF"/>
    <w:rsid w:val="00401A39"/>
    <w:rsid w:val="00401A81"/>
    <w:rsid w:val="004031ED"/>
    <w:rsid w:val="004032F3"/>
    <w:rsid w:val="0041258D"/>
    <w:rsid w:val="00420CEE"/>
    <w:rsid w:val="004442F8"/>
    <w:rsid w:val="004714D1"/>
    <w:rsid w:val="00472125"/>
    <w:rsid w:val="00482BAF"/>
    <w:rsid w:val="00492509"/>
    <w:rsid w:val="004B5D03"/>
    <w:rsid w:val="004C0247"/>
    <w:rsid w:val="004C636E"/>
    <w:rsid w:val="004D0526"/>
    <w:rsid w:val="004D6F76"/>
    <w:rsid w:val="004E3CD0"/>
    <w:rsid w:val="004E3E48"/>
    <w:rsid w:val="004F1EEE"/>
    <w:rsid w:val="004F6492"/>
    <w:rsid w:val="00500AB4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34EE3"/>
    <w:rsid w:val="0054324E"/>
    <w:rsid w:val="00545F1C"/>
    <w:rsid w:val="00553B4C"/>
    <w:rsid w:val="00554220"/>
    <w:rsid w:val="00561F32"/>
    <w:rsid w:val="00587621"/>
    <w:rsid w:val="00590047"/>
    <w:rsid w:val="005A27A7"/>
    <w:rsid w:val="005A67D1"/>
    <w:rsid w:val="005A6848"/>
    <w:rsid w:val="005B124D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B8B"/>
    <w:rsid w:val="00616488"/>
    <w:rsid w:val="006372A2"/>
    <w:rsid w:val="006405EB"/>
    <w:rsid w:val="00643ECE"/>
    <w:rsid w:val="00654124"/>
    <w:rsid w:val="006542FC"/>
    <w:rsid w:val="00656FF5"/>
    <w:rsid w:val="00660B39"/>
    <w:rsid w:val="0066779B"/>
    <w:rsid w:val="00670ED5"/>
    <w:rsid w:val="00681F15"/>
    <w:rsid w:val="0068592C"/>
    <w:rsid w:val="006B2871"/>
    <w:rsid w:val="006D1A19"/>
    <w:rsid w:val="006D2CA9"/>
    <w:rsid w:val="006D579D"/>
    <w:rsid w:val="006E213D"/>
    <w:rsid w:val="00702EE4"/>
    <w:rsid w:val="0071171A"/>
    <w:rsid w:val="00716C79"/>
    <w:rsid w:val="00727BA2"/>
    <w:rsid w:val="0074452E"/>
    <w:rsid w:val="007605B5"/>
    <w:rsid w:val="00763021"/>
    <w:rsid w:val="007630BE"/>
    <w:rsid w:val="007721B1"/>
    <w:rsid w:val="00772576"/>
    <w:rsid w:val="007831D7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F3CB4"/>
    <w:rsid w:val="007F7A93"/>
    <w:rsid w:val="00811BA0"/>
    <w:rsid w:val="00816C1F"/>
    <w:rsid w:val="0082562E"/>
    <w:rsid w:val="008345CB"/>
    <w:rsid w:val="00840758"/>
    <w:rsid w:val="008464DD"/>
    <w:rsid w:val="00854C98"/>
    <w:rsid w:val="00854CF9"/>
    <w:rsid w:val="00863843"/>
    <w:rsid w:val="00871CF2"/>
    <w:rsid w:val="008724F9"/>
    <w:rsid w:val="0089018E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D539D"/>
    <w:rsid w:val="008F22FE"/>
    <w:rsid w:val="0090660A"/>
    <w:rsid w:val="00910B95"/>
    <w:rsid w:val="009264A8"/>
    <w:rsid w:val="009278F2"/>
    <w:rsid w:val="00946AA1"/>
    <w:rsid w:val="00973A07"/>
    <w:rsid w:val="009821A5"/>
    <w:rsid w:val="00985E48"/>
    <w:rsid w:val="00997B71"/>
    <w:rsid w:val="009A60E9"/>
    <w:rsid w:val="009B09B2"/>
    <w:rsid w:val="009B3821"/>
    <w:rsid w:val="009B4CC8"/>
    <w:rsid w:val="009C49E4"/>
    <w:rsid w:val="009C78C8"/>
    <w:rsid w:val="009D7854"/>
    <w:rsid w:val="009F45F1"/>
    <w:rsid w:val="00A02E91"/>
    <w:rsid w:val="00A04E77"/>
    <w:rsid w:val="00A21283"/>
    <w:rsid w:val="00A21EDF"/>
    <w:rsid w:val="00A5465B"/>
    <w:rsid w:val="00A70C09"/>
    <w:rsid w:val="00A741E2"/>
    <w:rsid w:val="00A76EE1"/>
    <w:rsid w:val="00A77370"/>
    <w:rsid w:val="00A80898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B02541"/>
    <w:rsid w:val="00B07715"/>
    <w:rsid w:val="00B2448E"/>
    <w:rsid w:val="00B3293D"/>
    <w:rsid w:val="00B44585"/>
    <w:rsid w:val="00B50197"/>
    <w:rsid w:val="00B518AE"/>
    <w:rsid w:val="00B5724E"/>
    <w:rsid w:val="00B61832"/>
    <w:rsid w:val="00B7319A"/>
    <w:rsid w:val="00B7478A"/>
    <w:rsid w:val="00B84593"/>
    <w:rsid w:val="00B86CFA"/>
    <w:rsid w:val="00BB1D12"/>
    <w:rsid w:val="00BC244B"/>
    <w:rsid w:val="00BD73DE"/>
    <w:rsid w:val="00C109C7"/>
    <w:rsid w:val="00C15D22"/>
    <w:rsid w:val="00C17973"/>
    <w:rsid w:val="00C37E6C"/>
    <w:rsid w:val="00C40E80"/>
    <w:rsid w:val="00C42A33"/>
    <w:rsid w:val="00C430A2"/>
    <w:rsid w:val="00C704F7"/>
    <w:rsid w:val="00C72317"/>
    <w:rsid w:val="00C73F4D"/>
    <w:rsid w:val="00C8794F"/>
    <w:rsid w:val="00C937B3"/>
    <w:rsid w:val="00C95B7D"/>
    <w:rsid w:val="00CA11B0"/>
    <w:rsid w:val="00CB04C1"/>
    <w:rsid w:val="00CC499E"/>
    <w:rsid w:val="00CC5AFB"/>
    <w:rsid w:val="00CD281B"/>
    <w:rsid w:val="00CF124B"/>
    <w:rsid w:val="00D133F8"/>
    <w:rsid w:val="00D154E8"/>
    <w:rsid w:val="00D162D9"/>
    <w:rsid w:val="00D2296A"/>
    <w:rsid w:val="00D271C1"/>
    <w:rsid w:val="00D30822"/>
    <w:rsid w:val="00D31A61"/>
    <w:rsid w:val="00D34AE5"/>
    <w:rsid w:val="00D46605"/>
    <w:rsid w:val="00D566A2"/>
    <w:rsid w:val="00D5690F"/>
    <w:rsid w:val="00D705BC"/>
    <w:rsid w:val="00D7332E"/>
    <w:rsid w:val="00D75139"/>
    <w:rsid w:val="00D80ABD"/>
    <w:rsid w:val="00D943DA"/>
    <w:rsid w:val="00D9594B"/>
    <w:rsid w:val="00D978BC"/>
    <w:rsid w:val="00DA1D40"/>
    <w:rsid w:val="00DA7F0D"/>
    <w:rsid w:val="00DB7518"/>
    <w:rsid w:val="00DD189B"/>
    <w:rsid w:val="00DE706E"/>
    <w:rsid w:val="00E00C8B"/>
    <w:rsid w:val="00E0375D"/>
    <w:rsid w:val="00E042D7"/>
    <w:rsid w:val="00E15C70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8476F"/>
    <w:rsid w:val="00EB4063"/>
    <w:rsid w:val="00EB622B"/>
    <w:rsid w:val="00EB6CE5"/>
    <w:rsid w:val="00ED371F"/>
    <w:rsid w:val="00ED3D03"/>
    <w:rsid w:val="00ED72D2"/>
    <w:rsid w:val="00EE4F9E"/>
    <w:rsid w:val="00EF1B60"/>
    <w:rsid w:val="00F0494F"/>
    <w:rsid w:val="00F04B11"/>
    <w:rsid w:val="00F07F78"/>
    <w:rsid w:val="00F13C79"/>
    <w:rsid w:val="00F155BE"/>
    <w:rsid w:val="00F214EB"/>
    <w:rsid w:val="00F263E3"/>
    <w:rsid w:val="00F27DFE"/>
    <w:rsid w:val="00F42A11"/>
    <w:rsid w:val="00F45903"/>
    <w:rsid w:val="00F46E1C"/>
    <w:rsid w:val="00F60A74"/>
    <w:rsid w:val="00F64228"/>
    <w:rsid w:val="00F72A7B"/>
    <w:rsid w:val="00F73689"/>
    <w:rsid w:val="00F841B3"/>
    <w:rsid w:val="00F860BA"/>
    <w:rsid w:val="00F87234"/>
    <w:rsid w:val="00F91C42"/>
    <w:rsid w:val="00FA1775"/>
    <w:rsid w:val="00FB0482"/>
    <w:rsid w:val="00FB14B0"/>
    <w:rsid w:val="00FB280E"/>
    <w:rsid w:val="00FB79D9"/>
    <w:rsid w:val="00FC4358"/>
    <w:rsid w:val="00FC4EA5"/>
    <w:rsid w:val="00FD0D34"/>
    <w:rsid w:val="00FD3522"/>
    <w:rsid w:val="00FD4037"/>
    <w:rsid w:val="00FE77ED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CFB2F79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  <w:style w:type="paragraph" w:customStyle="1" w:styleId="FreeForm">
    <w:name w:val="Free Form"/>
    <w:rsid w:val="00C73F4D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7D80-06F5-42C8-9B36-03D8ADE5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Olson Justin J</cp:lastModifiedBy>
  <cp:revision>2</cp:revision>
  <cp:lastPrinted>2010-02-24T19:52:00Z</cp:lastPrinted>
  <dcterms:created xsi:type="dcterms:W3CDTF">2020-02-06T15:58:00Z</dcterms:created>
  <dcterms:modified xsi:type="dcterms:W3CDTF">2020-02-06T15:58:00Z</dcterms:modified>
</cp:coreProperties>
</file>