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432"/>
        <w:gridCol w:w="90"/>
        <w:gridCol w:w="1798"/>
        <w:gridCol w:w="380"/>
        <w:gridCol w:w="1150"/>
        <w:gridCol w:w="1460"/>
        <w:gridCol w:w="342"/>
        <w:gridCol w:w="450"/>
        <w:gridCol w:w="1188"/>
        <w:gridCol w:w="1080"/>
        <w:gridCol w:w="900"/>
        <w:gridCol w:w="1890"/>
      </w:tblGrid>
      <w:tr w:rsidR="00F07F78" w:rsidRPr="002501FE" w14:paraId="746A3DD4" w14:textId="77777777" w:rsidTr="00E042D7">
        <w:trPr>
          <w:gridBefore w:val="1"/>
          <w:wBefore w:w="18" w:type="dxa"/>
          <w:trHeight w:val="341"/>
        </w:trPr>
        <w:tc>
          <w:tcPr>
            <w:tcW w:w="11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FF9E58" w14:textId="50F77CEA" w:rsidR="00F07F78" w:rsidRPr="002501FE" w:rsidRDefault="009E446E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Behavioral Health Clinician </w:t>
            </w:r>
            <w:r w:rsidR="000A425D">
              <w:rPr>
                <w:rFonts w:ascii="Arial Black" w:hAnsi="Arial Black" w:cs="Arial"/>
                <w:sz w:val="22"/>
                <w:szCs w:val="22"/>
              </w:rPr>
              <w:t>Team Lead</w:t>
            </w:r>
          </w:p>
        </w:tc>
      </w:tr>
      <w:tr w:rsidR="008A6528" w:rsidRPr="002501FE" w14:paraId="3C9538FD" w14:textId="77777777" w:rsidTr="00716C79">
        <w:trPr>
          <w:gridBefore w:val="1"/>
          <w:wBefore w:w="18" w:type="dxa"/>
          <w:trHeight w:val="230"/>
        </w:trPr>
        <w:tc>
          <w:tcPr>
            <w:tcW w:w="2700" w:type="dxa"/>
            <w:gridSpan w:val="4"/>
          </w:tcPr>
          <w:p w14:paraId="2AD2E022" w14:textId="766CB5D3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 </w:t>
            </w:r>
            <w:r w:rsidR="000868C5">
              <w:rPr>
                <w:rFonts w:ascii="Arial" w:hAnsi="Arial" w:cs="Arial"/>
                <w:b/>
                <w:bCs/>
                <w:sz w:val="18"/>
              </w:rPr>
              <w:t>840017</w:t>
            </w:r>
          </w:p>
        </w:tc>
        <w:tc>
          <w:tcPr>
            <w:tcW w:w="2610" w:type="dxa"/>
            <w:gridSpan w:val="2"/>
          </w:tcPr>
          <w:p w14:paraId="76ED4467" w14:textId="01B96143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="000868C5">
              <w:rPr>
                <w:rFonts w:ascii="Arial" w:hAnsi="Arial" w:cs="Arial"/>
                <w:b/>
                <w:bCs/>
                <w:sz w:val="18"/>
              </w:rPr>
              <w:t>Exempt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07660B46" w14:textId="7DB1FEE1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 </w:t>
            </w:r>
            <w:r w:rsidR="000868C5">
              <w:rPr>
                <w:rFonts w:ascii="Arial" w:hAnsi="Arial" w:cs="Arial"/>
                <w:b/>
                <w:bCs/>
                <w:sz w:val="18"/>
              </w:rPr>
              <w:t>B Lonergan</w:t>
            </w:r>
          </w:p>
        </w:tc>
        <w:tc>
          <w:tcPr>
            <w:tcW w:w="2790" w:type="dxa"/>
            <w:gridSpan w:val="2"/>
            <w:tcBorders>
              <w:left w:val="nil"/>
              <w:bottom w:val="single" w:sz="4" w:space="0" w:color="auto"/>
            </w:tcBorders>
          </w:tcPr>
          <w:p w14:paraId="70CB269D" w14:textId="0501E133"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0868C5">
              <w:rPr>
                <w:rFonts w:ascii="Arial" w:hAnsi="Arial" w:cs="Arial"/>
                <w:b/>
                <w:bCs/>
                <w:sz w:val="18"/>
              </w:rPr>
              <w:t>10-18</w:t>
            </w:r>
          </w:p>
        </w:tc>
      </w:tr>
      <w:tr w:rsidR="008A6528" w:rsidRPr="002501FE" w14:paraId="6D65E6CA" w14:textId="77777777" w:rsidTr="00E042D7">
        <w:trPr>
          <w:gridBefore w:val="1"/>
          <w:wBefore w:w="18" w:type="dxa"/>
          <w:trHeight w:val="230"/>
        </w:trPr>
        <w:tc>
          <w:tcPr>
            <w:tcW w:w="5310" w:type="dxa"/>
            <w:gridSpan w:val="6"/>
          </w:tcPr>
          <w:p w14:paraId="43B827BD" w14:textId="77777777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0A425D">
              <w:rPr>
                <w:rFonts w:ascii="Arial" w:hAnsi="Arial" w:cs="Arial"/>
                <w:b/>
                <w:bCs/>
                <w:sz w:val="18"/>
              </w:rPr>
              <w:t>:  Behavioral Health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0AD951BC" w14:textId="78A7AFDB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</w:t>
            </w:r>
            <w:r w:rsidR="000868C5">
              <w:rPr>
                <w:rFonts w:ascii="Arial" w:hAnsi="Arial" w:cs="Arial"/>
                <w:b/>
                <w:bCs/>
                <w:sz w:val="18"/>
              </w:rPr>
              <w:t>K Szudy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14521" w14:textId="532E6E15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0868C5">
              <w:rPr>
                <w:rFonts w:ascii="Arial" w:hAnsi="Arial" w:cs="Arial"/>
                <w:b/>
                <w:bCs/>
                <w:sz w:val="18"/>
              </w:rPr>
              <w:t>10-18</w:t>
            </w:r>
          </w:p>
        </w:tc>
      </w:tr>
      <w:tr w:rsidR="008C6631" w:rsidRPr="002501FE" w14:paraId="1F9876DD" w14:textId="77777777" w:rsidTr="00E042D7">
        <w:trPr>
          <w:gridBefore w:val="1"/>
          <w:wBefore w:w="18" w:type="dxa"/>
        </w:trPr>
        <w:tc>
          <w:tcPr>
            <w:tcW w:w="11160" w:type="dxa"/>
            <w:gridSpan w:val="12"/>
            <w:shd w:val="clear" w:color="auto" w:fill="D9D9D9"/>
          </w:tcPr>
          <w:p w14:paraId="7953D17C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440AD510" w14:textId="77777777" w:rsidTr="00E042D7">
        <w:trPr>
          <w:gridBefore w:val="1"/>
          <w:wBefore w:w="18" w:type="dxa"/>
          <w:trHeight w:val="737"/>
        </w:trPr>
        <w:tc>
          <w:tcPr>
            <w:tcW w:w="11160" w:type="dxa"/>
            <w:gridSpan w:val="12"/>
          </w:tcPr>
          <w:p w14:paraId="3714B6A8" w14:textId="77777777" w:rsidR="000A425D" w:rsidRPr="000A425D" w:rsidRDefault="000A425D" w:rsidP="000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B0119D" w14:textId="62C7B59E" w:rsidR="001A0839" w:rsidRPr="000A425D" w:rsidRDefault="000A425D" w:rsidP="000A425D">
            <w:pPr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 xml:space="preserve">The Behavioral Health </w:t>
            </w:r>
            <w:r w:rsidR="009E446E">
              <w:rPr>
                <w:rFonts w:ascii="Arial" w:hAnsi="Arial" w:cs="Arial"/>
                <w:sz w:val="20"/>
                <w:szCs w:val="20"/>
              </w:rPr>
              <w:t xml:space="preserve">Clinician </w:t>
            </w:r>
            <w:r w:rsidRPr="000A425D">
              <w:rPr>
                <w:rFonts w:ascii="Arial" w:hAnsi="Arial" w:cs="Arial"/>
                <w:sz w:val="20"/>
                <w:szCs w:val="20"/>
              </w:rPr>
              <w:t>Team Lead is a Masters</w:t>
            </w:r>
            <w:r w:rsidR="00E421FE">
              <w:rPr>
                <w:rFonts w:ascii="Arial" w:hAnsi="Arial" w:cs="Arial"/>
                <w:sz w:val="20"/>
                <w:szCs w:val="20"/>
              </w:rPr>
              <w:t>-</w:t>
            </w:r>
            <w:r w:rsidRPr="000A425D">
              <w:rPr>
                <w:rFonts w:ascii="Arial" w:hAnsi="Arial" w:cs="Arial"/>
                <w:sz w:val="20"/>
                <w:szCs w:val="20"/>
              </w:rPr>
              <w:t xml:space="preserve">prepared </w:t>
            </w:r>
            <w:r w:rsidR="009E446E">
              <w:rPr>
                <w:rFonts w:ascii="Arial" w:hAnsi="Arial" w:cs="Arial"/>
                <w:sz w:val="20"/>
                <w:szCs w:val="20"/>
              </w:rPr>
              <w:t xml:space="preserve">provider </w:t>
            </w:r>
            <w:r w:rsidRPr="000A425D">
              <w:rPr>
                <w:rFonts w:ascii="Arial" w:hAnsi="Arial" w:cs="Arial"/>
                <w:sz w:val="20"/>
                <w:szCs w:val="20"/>
              </w:rPr>
              <w:t>with de</w:t>
            </w:r>
            <w:r>
              <w:rPr>
                <w:rFonts w:ascii="Arial" w:hAnsi="Arial" w:cs="Arial"/>
                <w:sz w:val="20"/>
                <w:szCs w:val="20"/>
              </w:rPr>
              <w:t xml:space="preserve">monstrated leadership abilities </w:t>
            </w:r>
            <w:r w:rsidRPr="000A425D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25D">
              <w:rPr>
                <w:rFonts w:ascii="Arial" w:hAnsi="Arial" w:cs="Arial"/>
                <w:sz w:val="20"/>
                <w:szCs w:val="20"/>
              </w:rPr>
              <w:t xml:space="preserve">clinical excellence.  This individual serves as the primary resource for clinicians on site. The Behavioral Health </w:t>
            </w:r>
            <w:r w:rsidR="009E446E">
              <w:rPr>
                <w:rFonts w:ascii="Arial" w:hAnsi="Arial" w:cs="Arial"/>
                <w:sz w:val="20"/>
                <w:szCs w:val="20"/>
              </w:rPr>
              <w:t xml:space="preserve">Clinician </w:t>
            </w:r>
            <w:r w:rsidRPr="000A425D">
              <w:rPr>
                <w:rFonts w:ascii="Arial" w:hAnsi="Arial" w:cs="Arial"/>
                <w:sz w:val="20"/>
                <w:szCs w:val="20"/>
              </w:rPr>
              <w:t xml:space="preserve">Team Lead is responsible for role optimization, onboarding of new team members, advocacy, and acting as the </w:t>
            </w:r>
            <w:r w:rsidR="00D33EA8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Pr="000A425D">
              <w:rPr>
                <w:rFonts w:ascii="Arial" w:hAnsi="Arial" w:cs="Arial"/>
                <w:sz w:val="20"/>
                <w:szCs w:val="20"/>
              </w:rPr>
              <w:t xml:space="preserve">liaison with </w:t>
            </w:r>
            <w:r w:rsidR="00A56D73">
              <w:rPr>
                <w:rFonts w:ascii="Arial" w:hAnsi="Arial" w:cs="Arial"/>
                <w:sz w:val="20"/>
                <w:szCs w:val="20"/>
              </w:rPr>
              <w:t>the supervisor.</w:t>
            </w:r>
            <w:r w:rsidRPr="000A425D">
              <w:rPr>
                <w:rFonts w:ascii="Arial" w:hAnsi="Arial" w:cs="Arial"/>
                <w:sz w:val="20"/>
                <w:szCs w:val="20"/>
              </w:rPr>
              <w:t xml:space="preserve">  This position is held concurrently with clinical practice in the respective specialty.</w:t>
            </w:r>
          </w:p>
          <w:p w14:paraId="6DA091EB" w14:textId="77777777" w:rsidR="004E3CD0" w:rsidRPr="002501FE" w:rsidRDefault="004E3CD0" w:rsidP="00600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0ADFEBEE" w14:textId="77777777" w:rsidTr="00E042D7">
        <w:trPr>
          <w:gridBefore w:val="1"/>
          <w:wBefore w:w="18" w:type="dxa"/>
          <w:trHeight w:val="350"/>
        </w:trPr>
        <w:tc>
          <w:tcPr>
            <w:tcW w:w="11160" w:type="dxa"/>
            <w:gridSpan w:val="12"/>
            <w:shd w:val="clear" w:color="auto" w:fill="D9D9D9"/>
          </w:tcPr>
          <w:p w14:paraId="6E9CA7D8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3740FB1B" w14:textId="77777777" w:rsidTr="00E042D7">
        <w:trPr>
          <w:gridBefore w:val="1"/>
          <w:wBefore w:w="18" w:type="dxa"/>
          <w:trHeight w:val="1052"/>
        </w:trPr>
        <w:tc>
          <w:tcPr>
            <w:tcW w:w="11160" w:type="dxa"/>
            <w:gridSpan w:val="12"/>
          </w:tcPr>
          <w:p w14:paraId="3E258D16" w14:textId="22648E12" w:rsidR="00D33EA8" w:rsidRPr="00F02EA4" w:rsidRDefault="00D33EA8" w:rsidP="00D33EA8">
            <w:pPr>
              <w:pStyle w:val="TableParagraph"/>
              <w:spacing w:before="6"/>
              <w:ind w:left="0"/>
              <w:rPr>
                <w:b/>
                <w:sz w:val="20"/>
                <w:szCs w:val="20"/>
              </w:rPr>
            </w:pPr>
            <w:r w:rsidRPr="00F02EA4">
              <w:rPr>
                <w:b/>
                <w:sz w:val="20"/>
                <w:szCs w:val="20"/>
              </w:rPr>
              <w:t>Leadership:</w:t>
            </w:r>
          </w:p>
          <w:p w14:paraId="4B6AB0A6" w14:textId="4301FBCC" w:rsidR="00E51EB1" w:rsidRDefault="00D33EA8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assigned by the supervisor, p</w:t>
            </w:r>
            <w:r w:rsidR="00E51EB1">
              <w:rPr>
                <w:sz w:val="20"/>
                <w:szCs w:val="20"/>
              </w:rPr>
              <w:t xml:space="preserve">rovide </w:t>
            </w:r>
            <w:r w:rsidR="00A56D73">
              <w:rPr>
                <w:sz w:val="20"/>
                <w:szCs w:val="20"/>
              </w:rPr>
              <w:t>c</w:t>
            </w:r>
            <w:r w:rsidR="00E51EB1">
              <w:rPr>
                <w:sz w:val="20"/>
                <w:szCs w:val="20"/>
              </w:rPr>
              <w:t xml:space="preserve">linical </w:t>
            </w:r>
            <w:r w:rsidR="00A56D73">
              <w:rPr>
                <w:sz w:val="20"/>
                <w:szCs w:val="20"/>
              </w:rPr>
              <w:t>s</w:t>
            </w:r>
            <w:r w:rsidR="00E51EB1">
              <w:rPr>
                <w:sz w:val="20"/>
                <w:szCs w:val="20"/>
              </w:rPr>
              <w:t>upervision</w:t>
            </w:r>
            <w:r w:rsidR="00C0318A">
              <w:rPr>
                <w:sz w:val="20"/>
                <w:szCs w:val="20"/>
              </w:rPr>
              <w:t xml:space="preserve"> </w:t>
            </w:r>
            <w:r w:rsidR="00E51EB1">
              <w:rPr>
                <w:sz w:val="20"/>
                <w:szCs w:val="20"/>
              </w:rPr>
              <w:t>following the guideli</w:t>
            </w:r>
            <w:r w:rsidR="00C604D6">
              <w:rPr>
                <w:sz w:val="20"/>
                <w:szCs w:val="20"/>
              </w:rPr>
              <w:t xml:space="preserve">nes of the Department of Safety and Professional Services </w:t>
            </w:r>
            <w:r w:rsidR="00A56D73">
              <w:rPr>
                <w:sz w:val="20"/>
                <w:szCs w:val="20"/>
              </w:rPr>
              <w:t xml:space="preserve">(DSPS) </w:t>
            </w:r>
            <w:r w:rsidR="00C604D6">
              <w:rPr>
                <w:sz w:val="20"/>
                <w:szCs w:val="20"/>
              </w:rPr>
              <w:t>and the evidence</w:t>
            </w:r>
            <w:r w:rsidR="00A56D73">
              <w:rPr>
                <w:sz w:val="20"/>
                <w:szCs w:val="20"/>
              </w:rPr>
              <w:t>-</w:t>
            </w:r>
            <w:r w:rsidR="00C604D6">
              <w:rPr>
                <w:sz w:val="20"/>
                <w:szCs w:val="20"/>
              </w:rPr>
              <w:t xml:space="preserve">based models provided at the clinic. </w:t>
            </w:r>
          </w:p>
          <w:p w14:paraId="5707AA11" w14:textId="38036062" w:rsidR="008B186F" w:rsidRDefault="00C604D6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Assure quality patient care through monitoring fidelity to evidence-based models</w:t>
            </w:r>
            <w:r w:rsidR="00D33EA8">
              <w:rPr>
                <w:sz w:val="20"/>
                <w:szCs w:val="20"/>
              </w:rPr>
              <w:t>,</w:t>
            </w:r>
            <w:r w:rsidR="00C0318A">
              <w:rPr>
                <w:sz w:val="20"/>
                <w:szCs w:val="20"/>
              </w:rPr>
              <w:t xml:space="preserve"> as assigned by the supervisor</w:t>
            </w:r>
            <w:r w:rsidR="00D33E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5C143F3E" w14:textId="749557C1" w:rsidR="00E51EB1" w:rsidRDefault="00C604D6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 to </w:t>
            </w:r>
            <w:r w:rsidR="00A56D7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atient </w:t>
            </w:r>
            <w:r w:rsidR="00A56D7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risis situations as needed</w:t>
            </w:r>
            <w:r w:rsidR="00D33EA8">
              <w:rPr>
                <w:sz w:val="20"/>
                <w:szCs w:val="20"/>
              </w:rPr>
              <w:t>.</w:t>
            </w:r>
          </w:p>
          <w:p w14:paraId="0FCB0B0A" w14:textId="031FAF55" w:rsidR="00C604D6" w:rsidRDefault="00C604D6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Behavioral Health </w:t>
            </w:r>
            <w:r w:rsidR="00A56D7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taff comply with appropriate state and federal rules and guidelines</w:t>
            </w:r>
            <w:r w:rsidR="00A56D73">
              <w:rPr>
                <w:sz w:val="20"/>
                <w:szCs w:val="20"/>
              </w:rPr>
              <w:t>.</w:t>
            </w:r>
          </w:p>
          <w:p w14:paraId="7B73261E" w14:textId="6562258C" w:rsidR="000A425D" w:rsidRDefault="000A425D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 w:rsidRPr="00603DE7">
              <w:rPr>
                <w:sz w:val="20"/>
                <w:szCs w:val="20"/>
              </w:rPr>
              <w:t xml:space="preserve">Work collaboratively with </w:t>
            </w:r>
            <w:r w:rsidR="00A56D73">
              <w:rPr>
                <w:sz w:val="20"/>
                <w:szCs w:val="20"/>
              </w:rPr>
              <w:t xml:space="preserve">the supervisor </w:t>
            </w:r>
            <w:r w:rsidRPr="00603DE7">
              <w:rPr>
                <w:sz w:val="20"/>
                <w:szCs w:val="20"/>
              </w:rPr>
              <w:t>to assist in advocacy and implementation of advanced practice models of care.</w:t>
            </w:r>
          </w:p>
          <w:p w14:paraId="0B8A428A" w14:textId="77777777" w:rsidR="000A425D" w:rsidRDefault="000A425D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 team clinicians in addressing significant issues and barriers affecting clinical practice, safety, quality, and professionalism for Behavioral Health clinicians.</w:t>
            </w:r>
          </w:p>
          <w:p w14:paraId="52276280" w14:textId="2AA223A7" w:rsidR="000A425D" w:rsidRDefault="000A425D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on</w:t>
            </w:r>
            <w:r w:rsidR="00D33EA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site issues through demonstration of strong problem-solving abilities and good judgment.</w:t>
            </w:r>
          </w:p>
          <w:p w14:paraId="4BFAB572" w14:textId="2EE74944" w:rsidR="000A425D" w:rsidRDefault="000A425D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 w:rsidRPr="00926360">
              <w:rPr>
                <w:sz w:val="20"/>
                <w:szCs w:val="20"/>
              </w:rPr>
              <w:t xml:space="preserve">Proactively </w:t>
            </w:r>
            <w:r>
              <w:rPr>
                <w:sz w:val="20"/>
                <w:szCs w:val="20"/>
              </w:rPr>
              <w:t xml:space="preserve">serve as point person for </w:t>
            </w:r>
            <w:r w:rsidRPr="00926360">
              <w:rPr>
                <w:sz w:val="20"/>
                <w:szCs w:val="20"/>
              </w:rPr>
              <w:t>communicat</w:t>
            </w:r>
            <w:r>
              <w:rPr>
                <w:sz w:val="20"/>
                <w:szCs w:val="20"/>
              </w:rPr>
              <w:t xml:space="preserve">ing with leadership, including the </w:t>
            </w:r>
            <w:r w:rsidR="00A56D73">
              <w:rPr>
                <w:sz w:val="20"/>
                <w:szCs w:val="20"/>
              </w:rPr>
              <w:t xml:space="preserve">supervisor, </w:t>
            </w:r>
            <w:r w:rsidRPr="00926360">
              <w:rPr>
                <w:sz w:val="20"/>
                <w:szCs w:val="20"/>
              </w:rPr>
              <w:t>Clinic Manager, and other relevant partners</w:t>
            </w:r>
            <w:r>
              <w:rPr>
                <w:sz w:val="20"/>
                <w:szCs w:val="20"/>
              </w:rPr>
              <w:t>.</w:t>
            </w:r>
          </w:p>
          <w:p w14:paraId="6C0FB44C" w14:textId="79F28E6A" w:rsidR="000A425D" w:rsidRPr="00926360" w:rsidRDefault="000A425D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Collaborate </w:t>
            </w:r>
            <w:r w:rsidRPr="00926360">
              <w:rPr>
                <w:sz w:val="20"/>
                <w:szCs w:val="20"/>
              </w:rPr>
              <w:t xml:space="preserve">with the </w:t>
            </w:r>
            <w:r w:rsidR="00A56D73">
              <w:rPr>
                <w:sz w:val="20"/>
                <w:szCs w:val="20"/>
              </w:rPr>
              <w:t>s</w:t>
            </w:r>
            <w:r w:rsidRPr="00926360">
              <w:rPr>
                <w:sz w:val="20"/>
                <w:szCs w:val="20"/>
              </w:rPr>
              <w:t xml:space="preserve">upervisor </w:t>
            </w:r>
            <w:r>
              <w:rPr>
                <w:sz w:val="20"/>
                <w:szCs w:val="20"/>
              </w:rPr>
              <w:t>to</w:t>
            </w:r>
            <w:r w:rsidRPr="00926360">
              <w:rPr>
                <w:sz w:val="20"/>
                <w:szCs w:val="20"/>
              </w:rPr>
              <w:t xml:space="preserve"> develop and implement orientation, </w:t>
            </w:r>
            <w:r>
              <w:rPr>
                <w:sz w:val="20"/>
                <w:szCs w:val="20"/>
              </w:rPr>
              <w:t xml:space="preserve">perform </w:t>
            </w:r>
            <w:r w:rsidRPr="00926360">
              <w:rPr>
                <w:sz w:val="20"/>
                <w:szCs w:val="20"/>
              </w:rPr>
              <w:t>competency assessment</w:t>
            </w:r>
            <w:r>
              <w:rPr>
                <w:sz w:val="20"/>
                <w:szCs w:val="20"/>
              </w:rPr>
              <w:t>s</w:t>
            </w:r>
            <w:r w:rsidRPr="00926360">
              <w:rPr>
                <w:sz w:val="20"/>
                <w:szCs w:val="20"/>
              </w:rPr>
              <w:t>, and mentor</w:t>
            </w:r>
            <w:r>
              <w:rPr>
                <w:sz w:val="20"/>
                <w:szCs w:val="20"/>
              </w:rPr>
              <w:t xml:space="preserve"> </w:t>
            </w:r>
            <w:r w:rsidRPr="00926360">
              <w:rPr>
                <w:sz w:val="20"/>
                <w:szCs w:val="20"/>
              </w:rPr>
              <w:t>new Behavioral Health employees.</w:t>
            </w:r>
          </w:p>
          <w:p w14:paraId="3184B84D" w14:textId="293E811B" w:rsidR="000A425D" w:rsidRDefault="000A425D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 </w:t>
            </w:r>
            <w:r w:rsidR="00A56D73">
              <w:rPr>
                <w:sz w:val="20"/>
                <w:szCs w:val="20"/>
              </w:rPr>
              <w:t>the supervisor</w:t>
            </w:r>
            <w:r w:rsidR="00D33E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any human resource issues that arise. </w:t>
            </w:r>
          </w:p>
          <w:p w14:paraId="4B9F4301" w14:textId="5DEBBA11" w:rsidR="000A425D" w:rsidRDefault="000A425D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detailed input on clinicians for performance reviews.  Assist the </w:t>
            </w:r>
            <w:r w:rsidR="00A56D73">
              <w:rPr>
                <w:sz w:val="20"/>
                <w:szCs w:val="20"/>
              </w:rPr>
              <w:t>supervisor</w:t>
            </w:r>
            <w:r w:rsidR="00D33E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 coordination of the performance review process and program for employees they lead.</w:t>
            </w:r>
          </w:p>
          <w:p w14:paraId="37DA5FD2" w14:textId="77777777" w:rsidR="000A425D" w:rsidRDefault="000A425D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staffing coverage with clinicians on site.</w:t>
            </w:r>
          </w:p>
          <w:p w14:paraId="4F9AC8B0" w14:textId="374E0AC9" w:rsidR="000A425D" w:rsidRDefault="000A425D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 approval of clinician time and attendance records.</w:t>
            </w:r>
          </w:p>
          <w:p w14:paraId="480092B1" w14:textId="77777777" w:rsidR="00D33EA8" w:rsidRDefault="00D33EA8" w:rsidP="00D33EA8">
            <w:pPr>
              <w:pStyle w:val="TableParagraph"/>
              <w:spacing w:before="6"/>
              <w:ind w:left="360"/>
              <w:rPr>
                <w:sz w:val="20"/>
                <w:szCs w:val="20"/>
              </w:rPr>
            </w:pPr>
          </w:p>
          <w:p w14:paraId="0011FA22" w14:textId="77777777" w:rsidR="00DB25B3" w:rsidRPr="00F02EA4" w:rsidRDefault="00DB25B3" w:rsidP="00DB25B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2EA4">
              <w:rPr>
                <w:rFonts w:ascii="Arial" w:eastAsia="Calibri" w:hAnsi="Arial" w:cs="Arial"/>
                <w:b/>
                <w:sz w:val="20"/>
                <w:szCs w:val="20"/>
              </w:rPr>
              <w:t>Clinical Practice:</w:t>
            </w:r>
          </w:p>
          <w:p w14:paraId="4CB596EF" w14:textId="36304AB4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Provide Substance Abuse and</w:t>
            </w:r>
            <w:r w:rsidR="00D33EA8">
              <w:rPr>
                <w:rFonts w:ascii="Arial" w:hAnsi="Arial" w:cs="Arial"/>
                <w:sz w:val="20"/>
                <w:szCs w:val="20"/>
              </w:rPr>
              <w:t>/or</w:t>
            </w:r>
            <w:r w:rsidRPr="00D33EA8">
              <w:rPr>
                <w:rFonts w:ascii="Arial" w:hAnsi="Arial" w:cs="Arial"/>
                <w:sz w:val="20"/>
                <w:szCs w:val="20"/>
              </w:rPr>
              <w:t xml:space="preserve"> Mental Health services – including assessment, treatment planning, and intervention - for adolescents and</w:t>
            </w:r>
            <w:r w:rsidR="00520453">
              <w:rPr>
                <w:rFonts w:ascii="Arial" w:hAnsi="Arial" w:cs="Arial"/>
                <w:sz w:val="20"/>
                <w:szCs w:val="20"/>
              </w:rPr>
              <w:t>/or</w:t>
            </w:r>
            <w:r w:rsidRPr="00D33EA8">
              <w:rPr>
                <w:rFonts w:ascii="Arial" w:hAnsi="Arial" w:cs="Arial"/>
                <w:sz w:val="20"/>
                <w:szCs w:val="20"/>
              </w:rPr>
              <w:t xml:space="preserve"> adults in an inpatient and/or outpatient setting based on the needs of patients and/or families.  Outpatient programs may include both individual and group therapy sessions.</w:t>
            </w:r>
          </w:p>
          <w:p w14:paraId="6D6C2B96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Develop an individualized treatment plan to fit the needs of each patient using appropriate diagnostic and patient placement criteria.</w:t>
            </w:r>
          </w:p>
          <w:p w14:paraId="69D0FC05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Conduct individual, family, and group counseling using methods consistent with evidence-based practice and a brief, focal model of care when appropriate.</w:t>
            </w:r>
          </w:p>
          <w:p w14:paraId="116146A1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Utilize outcome tools to determine patient progress.</w:t>
            </w:r>
          </w:p>
          <w:p w14:paraId="5BDF36CC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Coordinate patient care with primary care, other specialty providers, schools, and families via written and verbal communication.</w:t>
            </w:r>
          </w:p>
          <w:p w14:paraId="1D4625AD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Arrange for appropriate care within the UW Health system or through outside providers as prescribed in policies and procedures.</w:t>
            </w:r>
          </w:p>
          <w:p w14:paraId="2720111A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Ensure that each patient’s rights are protected and that they are provided with appropriate interventions based on ability to participate, cultural concerns, and diagnostic impression.</w:t>
            </w:r>
          </w:p>
          <w:p w14:paraId="143CCF37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Participate in quality initiatives and utilization review activities as requested.</w:t>
            </w:r>
          </w:p>
          <w:p w14:paraId="7BE6305E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Share expertise and clinical impressions with team members and trainees.</w:t>
            </w:r>
          </w:p>
          <w:p w14:paraId="48DA799D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Participate in clinical care conferences.</w:t>
            </w:r>
          </w:p>
          <w:p w14:paraId="0078526F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Attend and actively participate in staff meetings and trainings.</w:t>
            </w:r>
          </w:p>
          <w:p w14:paraId="22FF09FF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Maintain progress notes and other documentation required for the client medical record and utilization management within the timelines outlined by UW Health.</w:t>
            </w:r>
          </w:p>
          <w:p w14:paraId="2D2F52C8" w14:textId="77777777" w:rsidR="00DB25B3" w:rsidRDefault="00DB25B3" w:rsidP="00D33EA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0B878B27" w14:textId="77777777" w:rsidR="008B186F" w:rsidRPr="00603DE7" w:rsidRDefault="008B186F" w:rsidP="00D33EA8">
            <w:pPr>
              <w:pStyle w:val="TableParagraph"/>
              <w:spacing w:before="6"/>
              <w:ind w:left="360"/>
              <w:rPr>
                <w:sz w:val="20"/>
                <w:szCs w:val="20"/>
              </w:rPr>
            </w:pPr>
          </w:p>
          <w:p w14:paraId="69F213BF" w14:textId="77777777" w:rsidR="00AB7FED" w:rsidRDefault="00AB7FED" w:rsidP="00FF0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C6DE7" w14:textId="70B4CBD7" w:rsidR="00E61257" w:rsidRPr="0074452E" w:rsidRDefault="00E61257" w:rsidP="00FF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ALL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</w:t>
            </w:r>
            <w:r w:rsidR="00FF0B87">
              <w:rPr>
                <w:rFonts w:ascii="Arial" w:hAnsi="Arial" w:cs="Arial"/>
                <w:b/>
                <w:sz w:val="20"/>
                <w:szCs w:val="20"/>
              </w:rPr>
              <w:t>UW 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PERFORMANCE STAN</w:t>
            </w:r>
            <w:r w:rsidR="00D33EA8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ARDS</w:t>
            </w:r>
            <w:r w:rsidR="007C31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C6631" w:rsidRPr="002501FE" w14:paraId="0E8A64CC" w14:textId="77777777" w:rsidTr="00E042D7">
        <w:trPr>
          <w:gridBefore w:val="1"/>
          <w:wBefore w:w="18" w:type="dxa"/>
        </w:trPr>
        <w:tc>
          <w:tcPr>
            <w:tcW w:w="11160" w:type="dxa"/>
            <w:gridSpan w:val="12"/>
            <w:tcBorders>
              <w:bottom w:val="single" w:sz="12" w:space="0" w:color="auto"/>
            </w:tcBorders>
            <w:shd w:val="clear" w:color="auto" w:fill="D9D9D9"/>
          </w:tcPr>
          <w:p w14:paraId="52EDF986" w14:textId="193BD66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lastRenderedPageBreak/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</w:t>
            </w:r>
            <w:r w:rsidR="00D33EA8">
              <w:rPr>
                <w:rFonts w:ascii="Arial Black" w:eastAsia="Times New Roman" w:hAnsi="Arial Black" w:cs="Arial"/>
                <w:sz w:val="22"/>
                <w:szCs w:val="22"/>
              </w:rPr>
              <w:t>R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EMENTS</w:t>
            </w:r>
          </w:p>
        </w:tc>
      </w:tr>
      <w:tr w:rsidR="00534EE3" w:rsidRPr="005C6581" w14:paraId="492E1E4B" w14:textId="77777777" w:rsidTr="004D3359">
        <w:trPr>
          <w:trHeight w:val="255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E4994C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7DDE972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</w:tcBorders>
          </w:tcPr>
          <w:p w14:paraId="375168CC" w14:textId="15FAD882" w:rsidR="00534EE3" w:rsidRPr="000A425D" w:rsidRDefault="000A425D" w:rsidP="000A425D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>Master</w:t>
            </w:r>
            <w:r w:rsidR="00D33EA8">
              <w:rPr>
                <w:rFonts w:ascii="Arial" w:hAnsi="Arial" w:cs="Arial"/>
                <w:sz w:val="20"/>
                <w:szCs w:val="20"/>
              </w:rPr>
              <w:t>’</w:t>
            </w:r>
            <w:r w:rsidRPr="000A425D">
              <w:rPr>
                <w:rFonts w:ascii="Arial" w:hAnsi="Arial" w:cs="Arial"/>
                <w:sz w:val="20"/>
                <w:szCs w:val="20"/>
              </w:rPr>
              <w:t>s degree in Social Work, Psychology, Counseling</w:t>
            </w:r>
            <w:r>
              <w:rPr>
                <w:rFonts w:ascii="Arial" w:hAnsi="Arial" w:cs="Arial"/>
                <w:sz w:val="20"/>
                <w:szCs w:val="20"/>
              </w:rPr>
              <w:t xml:space="preserve">, or </w:t>
            </w:r>
            <w:r w:rsidRPr="000A425D">
              <w:rPr>
                <w:rFonts w:ascii="Arial" w:hAnsi="Arial" w:cs="Arial"/>
                <w:sz w:val="20"/>
                <w:szCs w:val="20"/>
              </w:rPr>
              <w:t>Marriage and Family Therapy</w:t>
            </w:r>
          </w:p>
        </w:tc>
      </w:tr>
      <w:tr w:rsidR="00534EE3" w:rsidRPr="005C6581" w14:paraId="3A405B85" w14:textId="77777777" w:rsidTr="004D3359">
        <w:trPr>
          <w:trHeight w:val="255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14:paraId="094D0854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B453343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7"/>
            <w:tcBorders>
              <w:bottom w:val="single" w:sz="12" w:space="0" w:color="auto"/>
            </w:tcBorders>
          </w:tcPr>
          <w:p w14:paraId="58CC8CBF" w14:textId="77777777" w:rsidR="00534EE3" w:rsidRPr="00B12134" w:rsidRDefault="00534EE3" w:rsidP="00534EE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</w:tr>
      <w:tr w:rsidR="00534EE3" w:rsidRPr="00681F15" w14:paraId="727B67D7" w14:textId="77777777" w:rsidTr="004D3359">
        <w:trPr>
          <w:trHeight w:val="233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203D8E1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8A4083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</w:tcBorders>
          </w:tcPr>
          <w:p w14:paraId="47DC86C4" w14:textId="6D13EAED" w:rsidR="000A425D" w:rsidRPr="000A425D" w:rsidRDefault="000A425D" w:rsidP="000A425D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A425D">
              <w:rPr>
                <w:rFonts w:ascii="Arial" w:hAnsi="Arial" w:cs="Arial"/>
                <w:bCs/>
                <w:sz w:val="20"/>
                <w:szCs w:val="20"/>
              </w:rPr>
              <w:t xml:space="preserve">Minimum of one (1) year of experience as a </w:t>
            </w:r>
            <w:r w:rsidR="008128C5">
              <w:rPr>
                <w:rFonts w:ascii="Arial" w:hAnsi="Arial" w:cs="Arial"/>
                <w:sz w:val="20"/>
                <w:szCs w:val="20"/>
              </w:rPr>
              <w:t>Mental Health</w:t>
            </w:r>
            <w:r w:rsidRPr="000A425D">
              <w:rPr>
                <w:rFonts w:ascii="Arial" w:hAnsi="Arial" w:cs="Arial"/>
                <w:sz w:val="20"/>
                <w:szCs w:val="20"/>
              </w:rPr>
              <w:t xml:space="preserve"> Clinician</w:t>
            </w:r>
            <w:r w:rsidR="008128C5">
              <w:rPr>
                <w:rFonts w:ascii="Arial" w:hAnsi="Arial" w:cs="Arial"/>
                <w:sz w:val="20"/>
                <w:szCs w:val="20"/>
              </w:rPr>
              <w:t xml:space="preserve"> or Behavioral Health Therapist</w:t>
            </w:r>
            <w:r w:rsidRPr="000A42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8C5">
              <w:rPr>
                <w:rFonts w:ascii="Arial" w:hAnsi="Arial" w:cs="Arial"/>
                <w:sz w:val="20"/>
                <w:szCs w:val="20"/>
              </w:rPr>
              <w:t>(dual diagnosis)</w:t>
            </w:r>
          </w:p>
          <w:p w14:paraId="722AE40B" w14:textId="77777777" w:rsidR="00534EE3" w:rsidRPr="006300B7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:rsidRPr="005C6581" w14:paraId="53359D5E" w14:textId="77777777" w:rsidTr="004D3359">
        <w:trPr>
          <w:trHeight w:val="232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14:paraId="034B880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3AE8E8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7"/>
            <w:tcBorders>
              <w:bottom w:val="single" w:sz="12" w:space="0" w:color="auto"/>
            </w:tcBorders>
          </w:tcPr>
          <w:p w14:paraId="5A9E6892" w14:textId="707A85EA" w:rsidR="000A425D" w:rsidRPr="000A425D" w:rsidRDefault="000A425D" w:rsidP="004B3F2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A425D">
              <w:rPr>
                <w:rFonts w:ascii="Arial" w:hAnsi="Arial" w:cs="Arial"/>
                <w:bCs/>
                <w:sz w:val="20"/>
                <w:szCs w:val="20"/>
              </w:rPr>
              <w:t xml:space="preserve">Minimum of three (3) years of experience as a </w:t>
            </w:r>
            <w:r w:rsidR="008128C5">
              <w:rPr>
                <w:rFonts w:ascii="Arial" w:hAnsi="Arial" w:cs="Arial"/>
                <w:bCs/>
                <w:sz w:val="20"/>
                <w:szCs w:val="20"/>
              </w:rPr>
              <w:t xml:space="preserve">Mental Health Clinician or Behavioral Health Therapist (dual diagnosis) </w:t>
            </w:r>
            <w:r w:rsidRPr="000A425D">
              <w:rPr>
                <w:rFonts w:ascii="Arial" w:hAnsi="Arial" w:cs="Arial"/>
                <w:bCs/>
                <w:sz w:val="20"/>
                <w:szCs w:val="20"/>
              </w:rPr>
              <w:t>in a Health Care setting</w:t>
            </w:r>
            <w:r w:rsidRPr="008128C5">
              <w:rPr>
                <w:rFonts w:ascii="Arial" w:hAnsi="Arial" w:cs="Arial"/>
                <w:bCs/>
                <w:sz w:val="20"/>
                <w:szCs w:val="20"/>
              </w:rPr>
              <w:t xml:space="preserve">, specifically, </w:t>
            </w:r>
            <w:r w:rsidR="008128C5" w:rsidRPr="008128C5">
              <w:rPr>
                <w:rFonts w:ascii="Arial" w:hAnsi="Arial" w:cs="Arial"/>
                <w:bCs/>
                <w:sz w:val="20"/>
                <w:szCs w:val="20"/>
              </w:rPr>
              <w:t>Clinical Psychology</w:t>
            </w:r>
            <w:r w:rsidR="008128C5">
              <w:rPr>
                <w:rFonts w:ascii="Arial" w:hAnsi="Arial" w:cs="Arial"/>
                <w:bCs/>
                <w:sz w:val="20"/>
                <w:szCs w:val="20"/>
              </w:rPr>
              <w:t xml:space="preserve">, Substance Abuse treatment, </w:t>
            </w:r>
            <w:r w:rsidRPr="008128C5">
              <w:rPr>
                <w:rFonts w:ascii="Arial" w:hAnsi="Arial" w:cs="Arial"/>
                <w:bCs/>
                <w:sz w:val="20"/>
                <w:szCs w:val="20"/>
              </w:rPr>
              <w:t>or Integrated Care</w:t>
            </w:r>
          </w:p>
          <w:p w14:paraId="0A1E9B39" w14:textId="77777777" w:rsidR="00534EE3" w:rsidRPr="000A425D" w:rsidRDefault="000A425D" w:rsidP="000A425D">
            <w:pPr>
              <w:pStyle w:val="Heading2"/>
              <w:numPr>
                <w:ilvl w:val="0"/>
                <w:numId w:val="21"/>
              </w:numPr>
              <w:rPr>
                <w:b w:val="0"/>
                <w:bCs w:val="0"/>
              </w:rPr>
            </w:pPr>
            <w:r w:rsidRPr="000A425D">
              <w:rPr>
                <w:b w:val="0"/>
                <w:szCs w:val="20"/>
              </w:rPr>
              <w:t>Prior experience working in a lead role/capacity</w:t>
            </w:r>
          </w:p>
        </w:tc>
      </w:tr>
      <w:tr w:rsidR="00534EE3" w:rsidRPr="005C6581" w14:paraId="7F9F8E38" w14:textId="77777777" w:rsidTr="00E042D7">
        <w:trPr>
          <w:trHeight w:val="132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</w:tcPr>
          <w:p w14:paraId="4AE2F9D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096722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26A66151" w14:textId="659196DD" w:rsidR="00B53FB0" w:rsidRPr="00A87DDF" w:rsidRDefault="000A425D" w:rsidP="00D33EA8">
            <w:pPr>
              <w:pStyle w:val="Heading2"/>
              <w:numPr>
                <w:ilvl w:val="0"/>
                <w:numId w:val="24"/>
              </w:numPr>
              <w:rPr>
                <w:b w:val="0"/>
                <w:szCs w:val="20"/>
              </w:rPr>
            </w:pPr>
            <w:r w:rsidRPr="00A87DDF">
              <w:rPr>
                <w:b w:val="0"/>
                <w:szCs w:val="20"/>
              </w:rPr>
              <w:t xml:space="preserve">Relevant license and/or certification or license/certification eligible as a </w:t>
            </w:r>
            <w:r w:rsidR="008128C5">
              <w:rPr>
                <w:b w:val="0"/>
                <w:szCs w:val="20"/>
              </w:rPr>
              <w:t xml:space="preserve">Mental Health </w:t>
            </w:r>
            <w:r w:rsidRPr="00A87DDF">
              <w:rPr>
                <w:b w:val="0"/>
                <w:szCs w:val="20"/>
              </w:rPr>
              <w:t xml:space="preserve">Clinician as required in the State of Wisconsin (i.e., </w:t>
            </w:r>
            <w:r w:rsidRPr="006E5C68">
              <w:rPr>
                <w:b w:val="0"/>
                <w:szCs w:val="20"/>
              </w:rPr>
              <w:t>Licensed Professional Counselor-LPC,</w:t>
            </w:r>
            <w:r w:rsidRPr="00A87DDF">
              <w:rPr>
                <w:b w:val="0"/>
                <w:szCs w:val="20"/>
              </w:rPr>
              <w:t xml:space="preserve"> Licensed Clinical Social Worker-LCSW, Licensed Marriage and Family Therapist-LMFT, or Clinical Substance Abuse Counselor-CSAC)</w:t>
            </w:r>
            <w:r w:rsidR="00B91E29" w:rsidRPr="00A87DDF">
              <w:rPr>
                <w:b w:val="0"/>
                <w:szCs w:val="20"/>
              </w:rPr>
              <w:t xml:space="preserve"> </w:t>
            </w:r>
          </w:p>
          <w:p w14:paraId="776A5F4E" w14:textId="679EB420" w:rsidR="00DB25B3" w:rsidRPr="00A87DDF" w:rsidRDefault="00A87DDF" w:rsidP="00A87DD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87DDF">
              <w:rPr>
                <w:rFonts w:ascii="Arial" w:hAnsi="Arial" w:cs="Arial"/>
                <w:sz w:val="20"/>
                <w:szCs w:val="20"/>
              </w:rPr>
              <w:t>Certification</w:t>
            </w:r>
            <w:r w:rsidR="00C0318A" w:rsidRPr="00A87DDF">
              <w:rPr>
                <w:rFonts w:ascii="Arial" w:hAnsi="Arial" w:cs="Arial"/>
                <w:sz w:val="20"/>
                <w:szCs w:val="20"/>
              </w:rPr>
              <w:t xml:space="preserve"> as required in the r</w:t>
            </w:r>
            <w:r w:rsidRPr="00A87DDF">
              <w:rPr>
                <w:rFonts w:ascii="Arial" w:hAnsi="Arial" w:cs="Arial"/>
                <w:sz w:val="20"/>
                <w:szCs w:val="20"/>
              </w:rPr>
              <w:t>elevant evidence-</w:t>
            </w:r>
            <w:r w:rsidR="00C0318A" w:rsidRPr="00A87DDF">
              <w:rPr>
                <w:rFonts w:ascii="Arial" w:hAnsi="Arial" w:cs="Arial"/>
                <w:sz w:val="20"/>
                <w:szCs w:val="20"/>
              </w:rPr>
              <w:t>based practice</w:t>
            </w:r>
            <w:r w:rsidR="00C12D3C">
              <w:rPr>
                <w:rFonts w:ascii="Arial" w:hAnsi="Arial" w:cs="Arial"/>
                <w:sz w:val="20"/>
                <w:szCs w:val="20"/>
              </w:rPr>
              <w:t xml:space="preserve"> (i.e., </w:t>
            </w:r>
            <w:proofErr w:type="spellStart"/>
            <w:r w:rsidR="00C12D3C">
              <w:rPr>
                <w:rFonts w:ascii="Arial" w:hAnsi="Arial" w:cs="Arial"/>
                <w:sz w:val="20"/>
                <w:szCs w:val="20"/>
              </w:rPr>
              <w:t>Multi Dimensional</w:t>
            </w:r>
            <w:proofErr w:type="spellEnd"/>
            <w:r w:rsidR="00C12D3C">
              <w:rPr>
                <w:rFonts w:ascii="Arial" w:hAnsi="Arial" w:cs="Arial"/>
                <w:sz w:val="20"/>
                <w:szCs w:val="20"/>
              </w:rPr>
              <w:t xml:space="preserve"> Family Therapy-MDFT)</w:t>
            </w:r>
          </w:p>
          <w:p w14:paraId="7D95A55C" w14:textId="03C8AECB" w:rsidR="00534EE3" w:rsidRPr="00A87DDF" w:rsidRDefault="00A87DDF" w:rsidP="00A87DDF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Cs w:val="20"/>
              </w:rPr>
            </w:pPr>
            <w:r w:rsidRPr="00A87DDF">
              <w:rPr>
                <w:rFonts w:ascii="Arial" w:hAnsi="Arial" w:cs="Arial"/>
                <w:sz w:val="20"/>
                <w:szCs w:val="20"/>
              </w:rPr>
              <w:t xml:space="preserve">Clinical Supervisor </w:t>
            </w:r>
            <w:proofErr w:type="gramStart"/>
            <w:r w:rsidRPr="00A87DDF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A87DDF">
              <w:rPr>
                <w:rFonts w:ascii="Arial" w:hAnsi="Arial" w:cs="Arial"/>
                <w:sz w:val="20"/>
                <w:szCs w:val="20"/>
              </w:rPr>
              <w:t xml:space="preserve"> Training (CSIT), or eligible for certification</w:t>
            </w:r>
            <w:r w:rsidR="00EA6777">
              <w:rPr>
                <w:rFonts w:ascii="Arial" w:hAnsi="Arial" w:cs="Arial"/>
                <w:sz w:val="20"/>
                <w:szCs w:val="20"/>
              </w:rPr>
              <w:t>, as required by program</w:t>
            </w:r>
          </w:p>
          <w:p w14:paraId="799026A7" w14:textId="77777777" w:rsidR="00A87DDF" w:rsidRDefault="00A87DDF" w:rsidP="00A87DD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87DDF">
              <w:rPr>
                <w:rFonts w:ascii="Arial" w:hAnsi="Arial" w:cs="Arial"/>
                <w:sz w:val="20"/>
                <w:szCs w:val="20"/>
              </w:rPr>
              <w:t>Valid Driver’s License and current auto insurance as required by program</w:t>
            </w:r>
          </w:p>
          <w:p w14:paraId="49AFFD91" w14:textId="25C15BF4" w:rsidR="00562BCA" w:rsidRPr="00A87DDF" w:rsidRDefault="00562BCA" w:rsidP="00A87DD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CPR/BLS</w:t>
            </w:r>
            <w:bookmarkStart w:id="0" w:name="_GoBack"/>
            <w:bookmarkEnd w:id="0"/>
          </w:p>
        </w:tc>
      </w:tr>
      <w:tr w:rsidR="00534EE3" w:rsidRPr="005C6581" w14:paraId="03EBE8A5" w14:textId="77777777" w:rsidTr="00E042D7">
        <w:trPr>
          <w:trHeight w:val="143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</w:tcPr>
          <w:p w14:paraId="272005C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8ACB3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71A28C43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EE3" w:rsidRPr="00911F9A" w14:paraId="70D0C8A8" w14:textId="77777777" w:rsidTr="00E042D7">
        <w:trPr>
          <w:trHeight w:val="762"/>
        </w:trPr>
        <w:tc>
          <w:tcPr>
            <w:tcW w:w="386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0C48B0A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5BACA3D2" w14:textId="77777777" w:rsidR="000A425D" w:rsidRPr="000A425D" w:rsidRDefault="000A425D" w:rsidP="000A425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>Knowledge of applicable regulatory guidelines</w:t>
            </w:r>
          </w:p>
          <w:p w14:paraId="091583E3" w14:textId="77777777" w:rsidR="000A425D" w:rsidRPr="000A425D" w:rsidRDefault="000A425D" w:rsidP="000A425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 xml:space="preserve">Demonstrated commitment to professional development </w:t>
            </w:r>
          </w:p>
          <w:p w14:paraId="197151B7" w14:textId="77777777" w:rsidR="000A425D" w:rsidRPr="000A425D" w:rsidRDefault="000A425D" w:rsidP="000A425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>Demonstrated leadership skills and abilities</w:t>
            </w:r>
          </w:p>
          <w:p w14:paraId="2B58A070" w14:textId="77777777" w:rsidR="000A425D" w:rsidRPr="000A425D" w:rsidRDefault="000A425D" w:rsidP="000A425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>Excellent verbal and written communication skills</w:t>
            </w:r>
          </w:p>
          <w:p w14:paraId="020FC30E" w14:textId="77777777" w:rsidR="000A425D" w:rsidRPr="000A425D" w:rsidRDefault="000A425D" w:rsidP="000A425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>Professional demeanor</w:t>
            </w:r>
          </w:p>
          <w:p w14:paraId="31BAA5D0" w14:textId="77777777" w:rsidR="000A425D" w:rsidRPr="000A425D" w:rsidRDefault="000A425D" w:rsidP="000A425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>Ability to work as part of a team in a collaborative work environment</w:t>
            </w:r>
          </w:p>
          <w:p w14:paraId="6077D91B" w14:textId="77777777" w:rsidR="00534EE3" w:rsidRPr="00D978BC" w:rsidRDefault="000A425D" w:rsidP="000A425D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>Ability to lead through example in both clinical and administrative practice</w:t>
            </w:r>
          </w:p>
        </w:tc>
      </w:tr>
      <w:tr w:rsidR="00534EE3" w:rsidRPr="00F91C42" w14:paraId="23A606A2" w14:textId="77777777" w:rsidTr="00E042D7">
        <w:tc>
          <w:tcPr>
            <w:tcW w:w="11178" w:type="dxa"/>
            <w:gridSpan w:val="13"/>
            <w:shd w:val="clear" w:color="auto" w:fill="D9D9D9"/>
          </w:tcPr>
          <w:p w14:paraId="14AECBCC" w14:textId="77777777" w:rsidR="00534EE3" w:rsidRPr="00F55CC6" w:rsidRDefault="00534EE3" w:rsidP="00534EE3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10CD00D8" w14:textId="77777777" w:rsidR="00534EE3" w:rsidRPr="00F91C42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534EE3" w14:paraId="007DD865" w14:textId="77777777" w:rsidTr="00E042D7">
        <w:tc>
          <w:tcPr>
            <w:tcW w:w="11178" w:type="dxa"/>
            <w:gridSpan w:val="13"/>
          </w:tcPr>
          <w:p w14:paraId="3359361D" w14:textId="77777777" w:rsidR="00534EE3" w:rsidRDefault="00534EE3" w:rsidP="00534EE3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534EE3" w14:paraId="51360808" w14:textId="77777777" w:rsidTr="00E042D7">
        <w:trPr>
          <w:trHeight w:val="261"/>
        </w:trPr>
        <w:tc>
          <w:tcPr>
            <w:tcW w:w="450" w:type="dxa"/>
            <w:gridSpan w:val="2"/>
          </w:tcPr>
          <w:p w14:paraId="76E356B5" w14:textId="77777777" w:rsidR="00534EE3" w:rsidRPr="00811BA0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0A824A8E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4372DEB6" w14:textId="77777777" w:rsidR="00534EE3" w:rsidRPr="0031305D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28D6BDA4" w14:textId="77777777" w:rsidR="00534EE3" w:rsidRDefault="00534EE3" w:rsidP="00534EE3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534EE3" w14:paraId="5FED1C06" w14:textId="77777777" w:rsidTr="00E042D7">
        <w:trPr>
          <w:trHeight w:val="258"/>
        </w:trPr>
        <w:tc>
          <w:tcPr>
            <w:tcW w:w="450" w:type="dxa"/>
            <w:gridSpan w:val="2"/>
          </w:tcPr>
          <w:p w14:paraId="20DEF160" w14:textId="77777777" w:rsidR="00534EE3" w:rsidRPr="00811BA0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23DEBAE1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32B41CC3" w14:textId="77777777" w:rsidR="00534EE3" w:rsidRPr="0031305D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42C02235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534EE3" w14:paraId="691F4C8B" w14:textId="77777777" w:rsidTr="00E042D7">
        <w:trPr>
          <w:trHeight w:val="258"/>
        </w:trPr>
        <w:tc>
          <w:tcPr>
            <w:tcW w:w="450" w:type="dxa"/>
            <w:gridSpan w:val="2"/>
          </w:tcPr>
          <w:p w14:paraId="26590B0A" w14:textId="77777777" w:rsidR="00534EE3" w:rsidRPr="006D042F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410957F3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1E7FCC89" w14:textId="77777777" w:rsidR="00534EE3" w:rsidRPr="0031305D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27D673A5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534EE3" w14:paraId="645EA1D3" w14:textId="77777777" w:rsidTr="00E042D7">
        <w:trPr>
          <w:trHeight w:val="258"/>
        </w:trPr>
        <w:tc>
          <w:tcPr>
            <w:tcW w:w="450" w:type="dxa"/>
            <w:gridSpan w:val="2"/>
          </w:tcPr>
          <w:p w14:paraId="70C854E6" w14:textId="77777777" w:rsidR="00534EE3" w:rsidRPr="006D042F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506DE4AE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22EABB0F" w14:textId="77777777" w:rsidR="00534EE3" w:rsidRPr="0031305D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2216EBBE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534EE3" w:rsidRPr="00F214EB" w14:paraId="7A575185" w14:textId="77777777" w:rsidTr="00E042D7">
        <w:tc>
          <w:tcPr>
            <w:tcW w:w="11178" w:type="dxa"/>
            <w:gridSpan w:val="13"/>
            <w:shd w:val="clear" w:color="auto" w:fill="D9D9D9"/>
          </w:tcPr>
          <w:p w14:paraId="1D7318A3" w14:textId="77777777" w:rsidR="00534EE3" w:rsidRPr="00FF0B8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6384D7CA" w14:textId="77777777" w:rsidR="00534EE3" w:rsidRPr="00FF0B87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534EE3" w14:paraId="0A1135A7" w14:textId="77777777" w:rsidTr="00E042D7">
        <w:tc>
          <w:tcPr>
            <w:tcW w:w="11178" w:type="dxa"/>
            <w:gridSpan w:val="13"/>
          </w:tcPr>
          <w:p w14:paraId="02DF662A" w14:textId="77777777" w:rsidR="00534EE3" w:rsidRDefault="00534EE3" w:rsidP="00534EE3"/>
          <w:p w14:paraId="4F5EFCB3" w14:textId="77777777" w:rsidR="00534EE3" w:rsidRDefault="00534EE3" w:rsidP="00534EE3"/>
        </w:tc>
      </w:tr>
      <w:tr w:rsidR="00534EE3" w14:paraId="3596C82E" w14:textId="77777777" w:rsidTr="00E042D7">
        <w:tc>
          <w:tcPr>
            <w:tcW w:w="11178" w:type="dxa"/>
            <w:gridSpan w:val="13"/>
            <w:shd w:val="clear" w:color="auto" w:fill="D9D9D9"/>
          </w:tcPr>
          <w:p w14:paraId="5143EAE2" w14:textId="77777777" w:rsidR="00534EE3" w:rsidRPr="0031730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534EE3" w14:paraId="78850F52" w14:textId="77777777" w:rsidTr="00E042D7">
        <w:tc>
          <w:tcPr>
            <w:tcW w:w="11178" w:type="dxa"/>
            <w:gridSpan w:val="13"/>
          </w:tcPr>
          <w:p w14:paraId="748A4BA6" w14:textId="77777777" w:rsidR="00534EE3" w:rsidRDefault="00534EE3" w:rsidP="00534EE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534EE3" w14:paraId="764DCDED" w14:textId="77777777" w:rsidTr="00E042D7">
        <w:trPr>
          <w:trHeight w:val="500"/>
        </w:trPr>
        <w:tc>
          <w:tcPr>
            <w:tcW w:w="5328" w:type="dxa"/>
            <w:gridSpan w:val="7"/>
          </w:tcPr>
          <w:p w14:paraId="23A9ABE9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3"/>
          </w:tcPr>
          <w:p w14:paraId="3F34CB82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6770071A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4FCD5838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13BE4C24" w14:textId="77777777" w:rsidR="00534EE3" w:rsidRPr="00C430A2" w:rsidRDefault="00534EE3" w:rsidP="00534EE3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890" w:type="dxa"/>
          </w:tcPr>
          <w:p w14:paraId="067BB4DB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52D5FCBD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534EE3" w14:paraId="2087B070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21E1F330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43B361A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3"/>
          </w:tcPr>
          <w:p w14:paraId="1E977018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32B40AE2" w14:textId="77777777" w:rsidR="00534EE3" w:rsidRPr="00F04B11" w:rsidRDefault="00534EE3" w:rsidP="00534EE3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890" w:type="dxa"/>
          </w:tcPr>
          <w:p w14:paraId="4012427D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178D8CB4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BA052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235D7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860F6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C6766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14:paraId="2492E1E5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1088803F" w14:textId="77777777" w:rsidR="00534EE3" w:rsidRPr="00D154E8" w:rsidRDefault="000A425D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5FACB645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>Ability to lift up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3"/>
          </w:tcPr>
          <w:p w14:paraId="7FD9568B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4FDA1EC3" w14:textId="77777777" w:rsidR="00534EE3" w:rsidRPr="005B124D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890" w:type="dxa"/>
          </w:tcPr>
          <w:p w14:paraId="7DDAF9E0" w14:textId="77777777" w:rsidR="00534EE3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54B0FAD0" w14:textId="77777777" w:rsidR="00534EE3" w:rsidRPr="00C430A2" w:rsidRDefault="00534EE3" w:rsidP="00534EE3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EE3" w14:paraId="590CB6DF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31F0C9FC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D81A06F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3"/>
          </w:tcPr>
          <w:p w14:paraId="70F4C4FF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79366272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890" w:type="dxa"/>
          </w:tcPr>
          <w:p w14:paraId="366B9A56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534EE3" w14:paraId="5EA8415C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57D07CDA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45289FD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3"/>
          </w:tcPr>
          <w:p w14:paraId="1D84A41A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04983039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890" w:type="dxa"/>
          </w:tcPr>
          <w:p w14:paraId="5D7EA5B7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534EE3" w14:paraId="0B3C5E0C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77E04521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1C8F39A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3"/>
          </w:tcPr>
          <w:p w14:paraId="45365B73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515F1209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890" w:type="dxa"/>
          </w:tcPr>
          <w:p w14:paraId="4743B325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534EE3" w14:paraId="6FA8127A" w14:textId="77777777" w:rsidTr="00E042D7">
        <w:tc>
          <w:tcPr>
            <w:tcW w:w="5328" w:type="dxa"/>
            <w:gridSpan w:val="7"/>
          </w:tcPr>
          <w:p w14:paraId="25F0B067" w14:textId="77777777" w:rsidR="00534EE3" w:rsidRPr="00D154E8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850" w:type="dxa"/>
            <w:gridSpan w:val="6"/>
            <w:vAlign w:val="center"/>
          </w:tcPr>
          <w:p w14:paraId="1DAC222E" w14:textId="77777777" w:rsidR="00534EE3" w:rsidRPr="00081756" w:rsidRDefault="00534EE3" w:rsidP="00534EE3">
            <w:pPr>
              <w:rPr>
                <w:rFonts w:ascii="Arial" w:hAnsi="Arial" w:cs="Arial"/>
                <w:bCs/>
              </w:rPr>
            </w:pPr>
          </w:p>
        </w:tc>
      </w:tr>
    </w:tbl>
    <w:p w14:paraId="1DD9D55F" w14:textId="77777777" w:rsidR="00ED3D03" w:rsidRDefault="00ED3D03" w:rsidP="00ED3D03">
      <w:pPr>
        <w:tabs>
          <w:tab w:val="center" w:pos="5040"/>
          <w:tab w:val="left" w:pos="8100"/>
        </w:tabs>
      </w:pPr>
    </w:p>
    <w:p w14:paraId="48DB6B83" w14:textId="77777777" w:rsidR="00ED3D03" w:rsidRPr="00354C83" w:rsidRDefault="00ED3D03" w:rsidP="007831D7">
      <w:pPr>
        <w:ind w:left="540" w:hanging="63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24B85DCD" w14:textId="77777777" w:rsidR="000817CD" w:rsidRPr="00F91C42" w:rsidRDefault="000817CD" w:rsidP="00ED3D03">
      <w:pPr>
        <w:rPr>
          <w:b/>
        </w:rPr>
      </w:pPr>
    </w:p>
    <w:sectPr w:rsidR="000817CD" w:rsidRPr="00F91C42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D713B" w14:textId="77777777" w:rsidR="00D133F8" w:rsidRDefault="00D133F8">
      <w:r>
        <w:separator/>
      </w:r>
    </w:p>
  </w:endnote>
  <w:endnote w:type="continuationSeparator" w:id="0">
    <w:p w14:paraId="04099B92" w14:textId="77777777" w:rsidR="00D133F8" w:rsidRDefault="00D1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903F0" w14:textId="77777777" w:rsidR="00D133F8" w:rsidRDefault="00D133F8">
      <w:r>
        <w:separator/>
      </w:r>
    </w:p>
  </w:footnote>
  <w:footnote w:type="continuationSeparator" w:id="0">
    <w:p w14:paraId="1CDAD882" w14:textId="77777777" w:rsidR="00D133F8" w:rsidRDefault="00D1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F8D5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17D93"/>
    <w:multiLevelType w:val="hybridMultilevel"/>
    <w:tmpl w:val="8D4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A26D2F"/>
    <w:multiLevelType w:val="hybridMultilevel"/>
    <w:tmpl w:val="F4785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05AD3"/>
    <w:multiLevelType w:val="hybridMultilevel"/>
    <w:tmpl w:val="4704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D4221"/>
    <w:multiLevelType w:val="hybridMultilevel"/>
    <w:tmpl w:val="4CAC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03F3F"/>
    <w:multiLevelType w:val="hybridMultilevel"/>
    <w:tmpl w:val="EF46D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22"/>
  </w:num>
  <w:num w:numId="7">
    <w:abstractNumId w:val="3"/>
  </w:num>
  <w:num w:numId="8">
    <w:abstractNumId w:val="7"/>
  </w:num>
  <w:num w:numId="9">
    <w:abstractNumId w:val="18"/>
  </w:num>
  <w:num w:numId="10">
    <w:abstractNumId w:val="19"/>
  </w:num>
  <w:num w:numId="11">
    <w:abstractNumId w:val="11"/>
  </w:num>
  <w:num w:numId="12">
    <w:abstractNumId w:val="20"/>
  </w:num>
  <w:num w:numId="13">
    <w:abstractNumId w:val="16"/>
  </w:num>
  <w:num w:numId="14">
    <w:abstractNumId w:val="21"/>
  </w:num>
  <w:num w:numId="15">
    <w:abstractNumId w:val="9"/>
  </w:num>
  <w:num w:numId="16">
    <w:abstractNumId w:val="23"/>
  </w:num>
  <w:num w:numId="17">
    <w:abstractNumId w:val="15"/>
  </w:num>
  <w:num w:numId="18">
    <w:abstractNumId w:val="4"/>
  </w:num>
  <w:num w:numId="19">
    <w:abstractNumId w:val="8"/>
  </w:num>
  <w:num w:numId="20">
    <w:abstractNumId w:val="6"/>
  </w:num>
  <w:num w:numId="21">
    <w:abstractNumId w:val="10"/>
  </w:num>
  <w:num w:numId="22">
    <w:abstractNumId w:val="13"/>
  </w:num>
  <w:num w:numId="23">
    <w:abstractNumId w:val="2"/>
  </w:num>
  <w:num w:numId="2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C9"/>
    <w:rsid w:val="00006398"/>
    <w:rsid w:val="0001770F"/>
    <w:rsid w:val="00020DF3"/>
    <w:rsid w:val="00023F58"/>
    <w:rsid w:val="00031823"/>
    <w:rsid w:val="0006142B"/>
    <w:rsid w:val="000652B3"/>
    <w:rsid w:val="0007296D"/>
    <w:rsid w:val="00073F40"/>
    <w:rsid w:val="000766EF"/>
    <w:rsid w:val="000817CD"/>
    <w:rsid w:val="000868C5"/>
    <w:rsid w:val="00097DA0"/>
    <w:rsid w:val="000A0982"/>
    <w:rsid w:val="000A425D"/>
    <w:rsid w:val="000B2F80"/>
    <w:rsid w:val="000B3EE5"/>
    <w:rsid w:val="000B4ECD"/>
    <w:rsid w:val="000C7844"/>
    <w:rsid w:val="000D4A90"/>
    <w:rsid w:val="000E33B0"/>
    <w:rsid w:val="000F3770"/>
    <w:rsid w:val="000F3F9F"/>
    <w:rsid w:val="000F720C"/>
    <w:rsid w:val="00117367"/>
    <w:rsid w:val="0011789B"/>
    <w:rsid w:val="00130930"/>
    <w:rsid w:val="00144450"/>
    <w:rsid w:val="00147903"/>
    <w:rsid w:val="0015062D"/>
    <w:rsid w:val="001627D3"/>
    <w:rsid w:val="00167314"/>
    <w:rsid w:val="00175DD8"/>
    <w:rsid w:val="00191661"/>
    <w:rsid w:val="001952A1"/>
    <w:rsid w:val="001A0839"/>
    <w:rsid w:val="001A1CB2"/>
    <w:rsid w:val="001C3CA4"/>
    <w:rsid w:val="001C786C"/>
    <w:rsid w:val="001C7DA2"/>
    <w:rsid w:val="001E1AB9"/>
    <w:rsid w:val="00200531"/>
    <w:rsid w:val="002009A3"/>
    <w:rsid w:val="00204373"/>
    <w:rsid w:val="00215571"/>
    <w:rsid w:val="00236319"/>
    <w:rsid w:val="00237B2A"/>
    <w:rsid w:val="002449B2"/>
    <w:rsid w:val="002501FE"/>
    <w:rsid w:val="00257F8C"/>
    <w:rsid w:val="00263BB8"/>
    <w:rsid w:val="0028360E"/>
    <w:rsid w:val="002976B8"/>
    <w:rsid w:val="002A55AD"/>
    <w:rsid w:val="002B4395"/>
    <w:rsid w:val="002C07FF"/>
    <w:rsid w:val="002C4885"/>
    <w:rsid w:val="002C4C85"/>
    <w:rsid w:val="002D5922"/>
    <w:rsid w:val="003037C9"/>
    <w:rsid w:val="003037FD"/>
    <w:rsid w:val="003143AA"/>
    <w:rsid w:val="003157EF"/>
    <w:rsid w:val="00317307"/>
    <w:rsid w:val="00327E16"/>
    <w:rsid w:val="0034246A"/>
    <w:rsid w:val="0034504E"/>
    <w:rsid w:val="003513CD"/>
    <w:rsid w:val="003569E0"/>
    <w:rsid w:val="00367923"/>
    <w:rsid w:val="003829DD"/>
    <w:rsid w:val="00394C6A"/>
    <w:rsid w:val="003A4787"/>
    <w:rsid w:val="003B7BAC"/>
    <w:rsid w:val="003C7062"/>
    <w:rsid w:val="003D7AAF"/>
    <w:rsid w:val="00401A39"/>
    <w:rsid w:val="00401A81"/>
    <w:rsid w:val="004031ED"/>
    <w:rsid w:val="004032F3"/>
    <w:rsid w:val="0041258D"/>
    <w:rsid w:val="00420CEE"/>
    <w:rsid w:val="004442F8"/>
    <w:rsid w:val="004714D1"/>
    <w:rsid w:val="00472125"/>
    <w:rsid w:val="00482BAF"/>
    <w:rsid w:val="00492509"/>
    <w:rsid w:val="004B5D03"/>
    <w:rsid w:val="004C0247"/>
    <w:rsid w:val="004C636E"/>
    <w:rsid w:val="004D0526"/>
    <w:rsid w:val="004D6F76"/>
    <w:rsid w:val="004E3CD0"/>
    <w:rsid w:val="004F1EEE"/>
    <w:rsid w:val="00500AB4"/>
    <w:rsid w:val="00506AD3"/>
    <w:rsid w:val="00510BD3"/>
    <w:rsid w:val="005146CC"/>
    <w:rsid w:val="00515FAF"/>
    <w:rsid w:val="00520453"/>
    <w:rsid w:val="0052072C"/>
    <w:rsid w:val="00527430"/>
    <w:rsid w:val="00527A49"/>
    <w:rsid w:val="00530EF3"/>
    <w:rsid w:val="00530F49"/>
    <w:rsid w:val="00534EE3"/>
    <w:rsid w:val="0054324E"/>
    <w:rsid w:val="00545F1C"/>
    <w:rsid w:val="00553B4C"/>
    <w:rsid w:val="00554220"/>
    <w:rsid w:val="00561F32"/>
    <w:rsid w:val="00562BCA"/>
    <w:rsid w:val="00590047"/>
    <w:rsid w:val="005A27A7"/>
    <w:rsid w:val="005A67D1"/>
    <w:rsid w:val="005A6848"/>
    <w:rsid w:val="005B124D"/>
    <w:rsid w:val="005C5475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FD6"/>
    <w:rsid w:val="00606B8B"/>
    <w:rsid w:val="00616488"/>
    <w:rsid w:val="006372A2"/>
    <w:rsid w:val="006405EB"/>
    <w:rsid w:val="00643ECE"/>
    <w:rsid w:val="00654124"/>
    <w:rsid w:val="00656FF5"/>
    <w:rsid w:val="00660B39"/>
    <w:rsid w:val="0066779B"/>
    <w:rsid w:val="00670ED5"/>
    <w:rsid w:val="00681F15"/>
    <w:rsid w:val="0068592C"/>
    <w:rsid w:val="006B2871"/>
    <w:rsid w:val="006D1A19"/>
    <w:rsid w:val="006D2CA9"/>
    <w:rsid w:val="006D579D"/>
    <w:rsid w:val="006E213D"/>
    <w:rsid w:val="006E5C68"/>
    <w:rsid w:val="00702EE4"/>
    <w:rsid w:val="0071171A"/>
    <w:rsid w:val="00716C79"/>
    <w:rsid w:val="00727BA2"/>
    <w:rsid w:val="0074452E"/>
    <w:rsid w:val="007605B5"/>
    <w:rsid w:val="007630BE"/>
    <w:rsid w:val="007637F5"/>
    <w:rsid w:val="007721B1"/>
    <w:rsid w:val="00772576"/>
    <w:rsid w:val="007831D7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1D41"/>
    <w:rsid w:val="007F3CB4"/>
    <w:rsid w:val="007F7A93"/>
    <w:rsid w:val="00811BA0"/>
    <w:rsid w:val="008128C5"/>
    <w:rsid w:val="00816C1F"/>
    <w:rsid w:val="0082562E"/>
    <w:rsid w:val="008345CB"/>
    <w:rsid w:val="00840758"/>
    <w:rsid w:val="008464DD"/>
    <w:rsid w:val="00854C98"/>
    <w:rsid w:val="00863843"/>
    <w:rsid w:val="00871CF2"/>
    <w:rsid w:val="008724F9"/>
    <w:rsid w:val="00892F83"/>
    <w:rsid w:val="008A05D2"/>
    <w:rsid w:val="008A4A5C"/>
    <w:rsid w:val="008A5BD3"/>
    <w:rsid w:val="008A6528"/>
    <w:rsid w:val="008B010F"/>
    <w:rsid w:val="008B186F"/>
    <w:rsid w:val="008B464C"/>
    <w:rsid w:val="008B680B"/>
    <w:rsid w:val="008C3ABD"/>
    <w:rsid w:val="008C6631"/>
    <w:rsid w:val="008D539D"/>
    <w:rsid w:val="008F22FE"/>
    <w:rsid w:val="0090660A"/>
    <w:rsid w:val="009264A8"/>
    <w:rsid w:val="009278F2"/>
    <w:rsid w:val="00946AA1"/>
    <w:rsid w:val="00973A07"/>
    <w:rsid w:val="009821A5"/>
    <w:rsid w:val="00985E48"/>
    <w:rsid w:val="00997B71"/>
    <w:rsid w:val="009B09B2"/>
    <w:rsid w:val="009B3821"/>
    <w:rsid w:val="009B4CC8"/>
    <w:rsid w:val="009C49E4"/>
    <w:rsid w:val="009C78C8"/>
    <w:rsid w:val="009D7854"/>
    <w:rsid w:val="009E446E"/>
    <w:rsid w:val="009F45F1"/>
    <w:rsid w:val="00A02E91"/>
    <w:rsid w:val="00A04E77"/>
    <w:rsid w:val="00A21283"/>
    <w:rsid w:val="00A21EDF"/>
    <w:rsid w:val="00A5465B"/>
    <w:rsid w:val="00A56D73"/>
    <w:rsid w:val="00A70C09"/>
    <w:rsid w:val="00A741E2"/>
    <w:rsid w:val="00A76EE1"/>
    <w:rsid w:val="00A77370"/>
    <w:rsid w:val="00A80898"/>
    <w:rsid w:val="00A87DDF"/>
    <w:rsid w:val="00AA223A"/>
    <w:rsid w:val="00AA3765"/>
    <w:rsid w:val="00AA5B8B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F0242"/>
    <w:rsid w:val="00B02541"/>
    <w:rsid w:val="00B07715"/>
    <w:rsid w:val="00B2448E"/>
    <w:rsid w:val="00B3293D"/>
    <w:rsid w:val="00B44585"/>
    <w:rsid w:val="00B518AE"/>
    <w:rsid w:val="00B53FB0"/>
    <w:rsid w:val="00B5724E"/>
    <w:rsid w:val="00B61832"/>
    <w:rsid w:val="00B7319A"/>
    <w:rsid w:val="00B84593"/>
    <w:rsid w:val="00B86CFA"/>
    <w:rsid w:val="00B91E29"/>
    <w:rsid w:val="00BB1D12"/>
    <w:rsid w:val="00BC244B"/>
    <w:rsid w:val="00BD73DE"/>
    <w:rsid w:val="00C0318A"/>
    <w:rsid w:val="00C109C7"/>
    <w:rsid w:val="00C12D3C"/>
    <w:rsid w:val="00C15D22"/>
    <w:rsid w:val="00C17973"/>
    <w:rsid w:val="00C37E6C"/>
    <w:rsid w:val="00C40E80"/>
    <w:rsid w:val="00C42A33"/>
    <w:rsid w:val="00C430A2"/>
    <w:rsid w:val="00C604D6"/>
    <w:rsid w:val="00C704F7"/>
    <w:rsid w:val="00C72317"/>
    <w:rsid w:val="00C7349D"/>
    <w:rsid w:val="00C8794F"/>
    <w:rsid w:val="00C95B7D"/>
    <w:rsid w:val="00CA11B0"/>
    <w:rsid w:val="00CB04C1"/>
    <w:rsid w:val="00CC499E"/>
    <w:rsid w:val="00CC5AFB"/>
    <w:rsid w:val="00CD281B"/>
    <w:rsid w:val="00CF124B"/>
    <w:rsid w:val="00D133F8"/>
    <w:rsid w:val="00D154E8"/>
    <w:rsid w:val="00D162D9"/>
    <w:rsid w:val="00D2296A"/>
    <w:rsid w:val="00D271C1"/>
    <w:rsid w:val="00D31A61"/>
    <w:rsid w:val="00D33EA8"/>
    <w:rsid w:val="00D34AE5"/>
    <w:rsid w:val="00D46605"/>
    <w:rsid w:val="00D566A2"/>
    <w:rsid w:val="00D5690F"/>
    <w:rsid w:val="00D62D0A"/>
    <w:rsid w:val="00D705BC"/>
    <w:rsid w:val="00D7332E"/>
    <w:rsid w:val="00D75139"/>
    <w:rsid w:val="00D80ABD"/>
    <w:rsid w:val="00D943DA"/>
    <w:rsid w:val="00D9594B"/>
    <w:rsid w:val="00D978BC"/>
    <w:rsid w:val="00DA1D40"/>
    <w:rsid w:val="00DA7F0D"/>
    <w:rsid w:val="00DB25B3"/>
    <w:rsid w:val="00DB7518"/>
    <w:rsid w:val="00DD189B"/>
    <w:rsid w:val="00DE706E"/>
    <w:rsid w:val="00E00C8B"/>
    <w:rsid w:val="00E0375D"/>
    <w:rsid w:val="00E042D7"/>
    <w:rsid w:val="00E15C70"/>
    <w:rsid w:val="00E35DEE"/>
    <w:rsid w:val="00E41B5E"/>
    <w:rsid w:val="00E421FE"/>
    <w:rsid w:val="00E51D5F"/>
    <w:rsid w:val="00E51EB1"/>
    <w:rsid w:val="00E61151"/>
    <w:rsid w:val="00E61257"/>
    <w:rsid w:val="00E6616C"/>
    <w:rsid w:val="00E66876"/>
    <w:rsid w:val="00E67C47"/>
    <w:rsid w:val="00E73420"/>
    <w:rsid w:val="00E8476F"/>
    <w:rsid w:val="00E921F6"/>
    <w:rsid w:val="00EA6777"/>
    <w:rsid w:val="00EB4063"/>
    <w:rsid w:val="00EB6CE5"/>
    <w:rsid w:val="00ED371F"/>
    <w:rsid w:val="00ED3D03"/>
    <w:rsid w:val="00ED72D2"/>
    <w:rsid w:val="00EE4F9E"/>
    <w:rsid w:val="00EF1B60"/>
    <w:rsid w:val="00F02EA4"/>
    <w:rsid w:val="00F0494F"/>
    <w:rsid w:val="00F04B11"/>
    <w:rsid w:val="00F07F78"/>
    <w:rsid w:val="00F13C79"/>
    <w:rsid w:val="00F155BE"/>
    <w:rsid w:val="00F214EB"/>
    <w:rsid w:val="00F263E3"/>
    <w:rsid w:val="00F27DFE"/>
    <w:rsid w:val="00F42A11"/>
    <w:rsid w:val="00F45903"/>
    <w:rsid w:val="00F46E1C"/>
    <w:rsid w:val="00F60A74"/>
    <w:rsid w:val="00F64228"/>
    <w:rsid w:val="00F72A7B"/>
    <w:rsid w:val="00F73689"/>
    <w:rsid w:val="00F841B3"/>
    <w:rsid w:val="00F91C42"/>
    <w:rsid w:val="00FA1775"/>
    <w:rsid w:val="00FB0482"/>
    <w:rsid w:val="00FB14B0"/>
    <w:rsid w:val="00FB280E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6029126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  <w:style w:type="paragraph" w:customStyle="1" w:styleId="TableParagraph">
    <w:name w:val="Table Paragraph"/>
    <w:basedOn w:val="Normal"/>
    <w:uiPriority w:val="1"/>
    <w:qFormat/>
    <w:rsid w:val="000A425D"/>
    <w:pPr>
      <w:widowControl w:val="0"/>
      <w:autoSpaceDE w:val="0"/>
      <w:autoSpaceDN w:val="0"/>
      <w:ind w:left="103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uiPriority w:val="99"/>
    <w:unhideWhenUsed/>
    <w:rsid w:val="000A425D"/>
    <w:rPr>
      <w:color w:val="0000FF"/>
      <w:u w:val="single"/>
    </w:rPr>
  </w:style>
  <w:style w:type="paragraph" w:styleId="Revision">
    <w:name w:val="Revision"/>
    <w:hidden/>
    <w:uiPriority w:val="99"/>
    <w:semiHidden/>
    <w:rsid w:val="00E921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B050C-60C5-4CF8-AE1F-978AB5EB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Szudy Kelsey A</cp:lastModifiedBy>
  <cp:revision>3</cp:revision>
  <cp:lastPrinted>2018-05-17T15:34:00Z</cp:lastPrinted>
  <dcterms:created xsi:type="dcterms:W3CDTF">2018-10-30T20:51:00Z</dcterms:created>
  <dcterms:modified xsi:type="dcterms:W3CDTF">2019-02-21T02:47:00Z</dcterms:modified>
</cp:coreProperties>
</file>