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rsidR="00F07F78" w:rsidRPr="002501FE" w:rsidRDefault="00A278FB" w:rsidP="00DE706E">
            <w:pPr>
              <w:ind w:left="-180"/>
              <w:jc w:val="center"/>
              <w:rPr>
                <w:rFonts w:ascii="Arial Black" w:hAnsi="Arial Black" w:cs="Arial"/>
                <w:sz w:val="22"/>
                <w:szCs w:val="22"/>
              </w:rPr>
            </w:pPr>
            <w:r>
              <w:rPr>
                <w:rFonts w:ascii="Arial Black" w:hAnsi="Arial Black" w:cs="Arial"/>
                <w:sz w:val="22"/>
                <w:szCs w:val="22"/>
              </w:rPr>
              <w:t>Child Life Education Specialist</w:t>
            </w:r>
          </w:p>
        </w:tc>
      </w:tr>
      <w:tr w:rsidR="008A6528" w:rsidRPr="002501FE" w:rsidTr="009A60E9">
        <w:trPr>
          <w:trHeight w:val="230"/>
        </w:trPr>
        <w:tc>
          <w:tcPr>
            <w:tcW w:w="2700" w:type="dxa"/>
            <w:gridSpan w:val="4"/>
          </w:tcPr>
          <w:p w:rsidR="008A6528" w:rsidRPr="002501FE" w:rsidRDefault="008A6528" w:rsidP="00863843">
            <w:pPr>
              <w:rPr>
                <w:rFonts w:ascii="Arial" w:hAnsi="Arial" w:cs="Arial"/>
                <w:b/>
                <w:bCs/>
                <w:sz w:val="18"/>
              </w:rPr>
            </w:pPr>
            <w:r w:rsidRPr="002501FE">
              <w:rPr>
                <w:rFonts w:ascii="Arial" w:hAnsi="Arial" w:cs="Arial"/>
                <w:b/>
                <w:bCs/>
                <w:sz w:val="18"/>
              </w:rPr>
              <w:t>Job Code:</w:t>
            </w:r>
            <w:r w:rsidR="003A4187">
              <w:rPr>
                <w:rFonts w:ascii="Arial" w:hAnsi="Arial" w:cs="Arial"/>
                <w:b/>
                <w:bCs/>
                <w:sz w:val="18"/>
              </w:rPr>
              <w:t xml:space="preserve"> 540059</w:t>
            </w:r>
            <w:r w:rsidRPr="002501FE">
              <w:rPr>
                <w:rFonts w:ascii="Arial" w:hAnsi="Arial" w:cs="Arial"/>
                <w:b/>
                <w:bCs/>
                <w:sz w:val="18"/>
              </w:rPr>
              <w:t xml:space="preserve">  </w:t>
            </w:r>
          </w:p>
        </w:tc>
        <w:tc>
          <w:tcPr>
            <w:tcW w:w="2610" w:type="dxa"/>
            <w:gridSpan w:val="2"/>
          </w:tcPr>
          <w:p w:rsidR="008A6528" w:rsidRPr="002501FE" w:rsidRDefault="008A6528" w:rsidP="00AA3765">
            <w:pPr>
              <w:rPr>
                <w:rFonts w:ascii="Arial" w:hAnsi="Arial" w:cs="Arial"/>
                <w:b/>
                <w:bCs/>
                <w:sz w:val="18"/>
              </w:rPr>
            </w:pPr>
            <w:r>
              <w:rPr>
                <w:rFonts w:ascii="Arial" w:hAnsi="Arial" w:cs="Arial"/>
                <w:b/>
                <w:bCs/>
                <w:sz w:val="18"/>
              </w:rPr>
              <w:t xml:space="preserve">FLSA Status: </w:t>
            </w:r>
            <w:r w:rsidR="003A4187">
              <w:rPr>
                <w:rFonts w:ascii="Arial" w:hAnsi="Arial" w:cs="Arial"/>
                <w:b/>
                <w:bCs/>
                <w:sz w:val="18"/>
              </w:rPr>
              <w:t>Exempt</w:t>
            </w:r>
            <w:r w:rsidR="00F13C79">
              <w:rPr>
                <w:rFonts w:ascii="Arial" w:hAnsi="Arial" w:cs="Arial"/>
                <w:b/>
                <w:bCs/>
                <w:sz w:val="18"/>
              </w:rPr>
              <w:t xml:space="preserve">  </w:t>
            </w:r>
          </w:p>
        </w:tc>
        <w:tc>
          <w:tcPr>
            <w:tcW w:w="3060" w:type="dxa"/>
            <w:gridSpan w:val="4"/>
            <w:tcBorders>
              <w:right w:val="nil"/>
            </w:tcBorders>
          </w:tcPr>
          <w:p w:rsidR="008A6528" w:rsidRPr="002501FE" w:rsidRDefault="008A6528" w:rsidP="00DA1D40">
            <w:pPr>
              <w:rPr>
                <w:rFonts w:ascii="Arial" w:hAnsi="Arial" w:cs="Arial"/>
                <w:b/>
                <w:bCs/>
                <w:sz w:val="18"/>
              </w:rPr>
            </w:pPr>
            <w:r>
              <w:rPr>
                <w:rFonts w:ascii="Arial" w:hAnsi="Arial" w:cs="Arial"/>
                <w:b/>
                <w:bCs/>
                <w:sz w:val="18"/>
              </w:rPr>
              <w:t xml:space="preserve">Mgt. Approval: </w:t>
            </w:r>
            <w:r w:rsidR="00A278FB">
              <w:rPr>
                <w:rFonts w:ascii="Arial" w:hAnsi="Arial" w:cs="Arial"/>
                <w:b/>
                <w:bCs/>
                <w:sz w:val="18"/>
              </w:rPr>
              <w:t>J. Auenson</w:t>
            </w:r>
          </w:p>
        </w:tc>
        <w:tc>
          <w:tcPr>
            <w:tcW w:w="2790" w:type="dxa"/>
            <w:gridSpan w:val="3"/>
            <w:tcBorders>
              <w:left w:val="nil"/>
              <w:bottom w:val="single" w:sz="4" w:space="0" w:color="auto"/>
            </w:tcBorders>
          </w:tcPr>
          <w:p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A278FB">
              <w:rPr>
                <w:rFonts w:ascii="Arial" w:hAnsi="Arial" w:cs="Arial"/>
                <w:b/>
                <w:bCs/>
                <w:sz w:val="18"/>
              </w:rPr>
              <w:t>August 2019</w:t>
            </w:r>
          </w:p>
        </w:tc>
      </w:tr>
      <w:tr w:rsidR="008A6528" w:rsidRPr="002501FE" w:rsidTr="009A60E9">
        <w:trPr>
          <w:trHeight w:val="230"/>
        </w:trPr>
        <w:tc>
          <w:tcPr>
            <w:tcW w:w="5310" w:type="dxa"/>
            <w:gridSpan w:val="6"/>
          </w:tcPr>
          <w:p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A278FB">
              <w:rPr>
                <w:rFonts w:ascii="Arial" w:hAnsi="Arial" w:cs="Arial"/>
                <w:b/>
                <w:bCs/>
                <w:sz w:val="18"/>
              </w:rPr>
              <w:t>Patient &amp; Family Services</w:t>
            </w:r>
          </w:p>
        </w:tc>
        <w:tc>
          <w:tcPr>
            <w:tcW w:w="3060" w:type="dxa"/>
            <w:gridSpan w:val="4"/>
            <w:tcBorders>
              <w:right w:val="nil"/>
            </w:tcBorders>
          </w:tcPr>
          <w:p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sidR="00A278FB">
              <w:rPr>
                <w:rFonts w:ascii="Arial" w:hAnsi="Arial" w:cs="Arial"/>
                <w:b/>
                <w:bCs/>
                <w:sz w:val="18"/>
              </w:rPr>
              <w:t>J. Olson</w:t>
            </w:r>
          </w:p>
        </w:tc>
        <w:tc>
          <w:tcPr>
            <w:tcW w:w="2790" w:type="dxa"/>
            <w:gridSpan w:val="3"/>
            <w:tcBorders>
              <w:top w:val="single" w:sz="4" w:space="0" w:color="auto"/>
              <w:left w:val="nil"/>
              <w:bottom w:val="single" w:sz="4" w:space="0" w:color="auto"/>
              <w:right w:val="single" w:sz="4" w:space="0" w:color="auto"/>
            </w:tcBorders>
          </w:tcPr>
          <w:p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A278FB">
              <w:rPr>
                <w:rFonts w:ascii="Arial" w:hAnsi="Arial" w:cs="Arial"/>
                <w:b/>
                <w:bCs/>
                <w:sz w:val="18"/>
              </w:rPr>
              <w:t>August 2019</w:t>
            </w:r>
          </w:p>
        </w:tc>
      </w:tr>
      <w:tr w:rsidR="008C6631" w:rsidRPr="002501FE" w:rsidTr="009A60E9">
        <w:tc>
          <w:tcPr>
            <w:tcW w:w="11160" w:type="dxa"/>
            <w:gridSpan w:val="13"/>
            <w:shd w:val="clear" w:color="auto" w:fill="D9D9D9"/>
          </w:tcPr>
          <w:p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rsidTr="009A60E9">
        <w:trPr>
          <w:trHeight w:val="737"/>
        </w:trPr>
        <w:tc>
          <w:tcPr>
            <w:tcW w:w="11160" w:type="dxa"/>
            <w:gridSpan w:val="13"/>
          </w:tcPr>
          <w:p w:rsidR="004E3CD0" w:rsidRDefault="00A278FB" w:rsidP="00F860BA">
            <w:pPr>
              <w:pStyle w:val="ListParagraph"/>
              <w:ind w:left="0"/>
              <w:rPr>
                <w:rFonts w:ascii="Arial" w:hAnsi="Arial" w:cs="Arial"/>
                <w:sz w:val="20"/>
                <w:szCs w:val="20"/>
              </w:rPr>
            </w:pPr>
            <w:r>
              <w:rPr>
                <w:rFonts w:ascii="Arial" w:hAnsi="Arial" w:cs="Arial"/>
                <w:sz w:val="20"/>
                <w:szCs w:val="20"/>
              </w:rPr>
              <w:t xml:space="preserve">The Child Life Education Specialist collaborates with Child Life management and staff across departments to assess, plan, develop, facilitate, evaluate, and revise educational programming for all levels of child life personnel and UW Health personnel as indicated or requested. The incumbent acts as a key resource in the orientation and continuing education of the Child Life staff at AFCH and engages as a facilitator in AFCH Child Life Services quality improvement. </w:t>
            </w:r>
          </w:p>
          <w:p w:rsidR="00A278FB" w:rsidRDefault="00A278FB" w:rsidP="00F860BA">
            <w:pPr>
              <w:pStyle w:val="ListParagraph"/>
              <w:ind w:left="0"/>
              <w:rPr>
                <w:rFonts w:ascii="Arial" w:hAnsi="Arial" w:cs="Arial"/>
                <w:sz w:val="20"/>
                <w:szCs w:val="20"/>
              </w:rPr>
            </w:pPr>
          </w:p>
          <w:p w:rsidR="00A278FB" w:rsidRPr="002501FE" w:rsidRDefault="00A278FB" w:rsidP="00F860BA">
            <w:pPr>
              <w:pStyle w:val="ListParagraph"/>
              <w:ind w:left="0"/>
              <w:rPr>
                <w:rFonts w:ascii="Arial" w:hAnsi="Arial" w:cs="Arial"/>
                <w:sz w:val="20"/>
                <w:szCs w:val="20"/>
              </w:rPr>
            </w:pPr>
            <w:r>
              <w:rPr>
                <w:rFonts w:ascii="Arial" w:hAnsi="Arial" w:cs="Arial"/>
                <w:sz w:val="20"/>
                <w:szCs w:val="20"/>
              </w:rPr>
              <w:t xml:space="preserve">The Education Specialist implements a comprehensive education program for the Child Life department. Educational programs typically include, but are not limited to, orientation, continuing education, and in-services. Other services may include process, performance, and service delivery consultation and contributions to the organization through ad-hoc or permanently established councils, committees, and workgroups. </w:t>
            </w:r>
          </w:p>
        </w:tc>
      </w:tr>
      <w:tr w:rsidR="008C6631" w:rsidRPr="002501FE" w:rsidTr="009A60E9">
        <w:trPr>
          <w:trHeight w:val="350"/>
        </w:trPr>
        <w:tc>
          <w:tcPr>
            <w:tcW w:w="11160" w:type="dxa"/>
            <w:gridSpan w:val="13"/>
            <w:shd w:val="clear" w:color="auto" w:fill="D9D9D9"/>
          </w:tcPr>
          <w:p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rsidTr="009A60E9">
        <w:trPr>
          <w:gridAfter w:val="1"/>
          <w:wAfter w:w="18" w:type="dxa"/>
          <w:trHeight w:val="1052"/>
        </w:trPr>
        <w:tc>
          <w:tcPr>
            <w:tcW w:w="11142" w:type="dxa"/>
            <w:gridSpan w:val="12"/>
          </w:tcPr>
          <w:p w:rsidR="00F860BA" w:rsidRDefault="00F860BA" w:rsidP="00F860BA">
            <w:pPr>
              <w:jc w:val="center"/>
              <w:rPr>
                <w:rFonts w:ascii="Arial" w:hAnsi="Arial" w:cs="Arial"/>
                <w:b/>
                <w:sz w:val="20"/>
                <w:szCs w:val="20"/>
              </w:rPr>
            </w:pPr>
          </w:p>
          <w:p w:rsidR="00A278FB" w:rsidRDefault="00A278FB" w:rsidP="00A278FB">
            <w:pPr>
              <w:rPr>
                <w:rFonts w:ascii="Arial" w:hAnsi="Arial" w:cs="Arial"/>
                <w:b/>
                <w:sz w:val="20"/>
                <w:szCs w:val="20"/>
              </w:rPr>
            </w:pPr>
            <w:r>
              <w:rPr>
                <w:rFonts w:ascii="Arial" w:hAnsi="Arial" w:cs="Arial"/>
                <w:b/>
                <w:sz w:val="20"/>
                <w:szCs w:val="20"/>
              </w:rPr>
              <w:t>Education</w:t>
            </w:r>
          </w:p>
          <w:p w:rsidR="00A278FB" w:rsidRDefault="00A278FB" w:rsidP="00A278FB">
            <w:pPr>
              <w:rPr>
                <w:rFonts w:ascii="Arial" w:hAnsi="Arial" w:cs="Arial"/>
                <w:b/>
                <w:sz w:val="20"/>
                <w:szCs w:val="20"/>
              </w:rPr>
            </w:pPr>
          </w:p>
          <w:p w:rsidR="00A278FB" w:rsidRPr="00E7474F" w:rsidRDefault="00A278FB" w:rsidP="00A278FB">
            <w:pPr>
              <w:numPr>
                <w:ilvl w:val="0"/>
                <w:numId w:val="26"/>
              </w:numPr>
              <w:rPr>
                <w:rFonts w:ascii="Arial" w:hAnsi="Arial" w:cs="Arial"/>
                <w:b/>
                <w:sz w:val="20"/>
                <w:szCs w:val="20"/>
              </w:rPr>
            </w:pPr>
            <w:r>
              <w:rPr>
                <w:rFonts w:ascii="Arial" w:hAnsi="Arial" w:cs="Arial"/>
                <w:sz w:val="20"/>
                <w:szCs w:val="20"/>
              </w:rPr>
              <w:t xml:space="preserve">Plans, develops, and evaluates a comprehensive educational program, utilizing </w:t>
            </w:r>
            <w:r w:rsidR="00E7474F">
              <w:rPr>
                <w:rFonts w:ascii="Arial" w:hAnsi="Arial" w:cs="Arial"/>
                <w:sz w:val="20"/>
                <w:szCs w:val="20"/>
              </w:rPr>
              <w:t xml:space="preserve">fundamental principles of adult education to meet orientation and ongoing competency needs of the AFCH Child Life department leadership and staff. </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Ensures all programs meet the Department of Child Life and regulatory expectations and standards. Adheres to national education practice standards and stays abreast of and incorporates current research into education practice. Programs are based on adult learning principles and organizational and learning theory consistent with UW Health-endorsed philosophy and direction.</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Implements a comprehensive education program for assigned units including workshops, clinical experience, and learning technologies. Identifies orientation and continuing education needs through appropriate needs assessment(s) and plans appropriate learning and skill development.</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Develops and delivers/coordinates other educational programs as directed (i.e. in-services, continuing education, job-specific and specialty curricula) to support competence and professional growth of UW Health staff.</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 xml:space="preserve">Plans, develops, and evaluates the mentorship program to enhance the orientation process and retention of staff. Provides leadership to mentors and serves as a role model through educational programs and ongoing coaching and mentoring. </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Serves as a consultant for adult education principles/methodologies and marketing strategies.</w:t>
            </w:r>
          </w:p>
          <w:p w:rsidR="00E7474F" w:rsidRPr="00E7474F" w:rsidRDefault="00E7474F" w:rsidP="00A278FB">
            <w:pPr>
              <w:numPr>
                <w:ilvl w:val="0"/>
                <w:numId w:val="26"/>
              </w:numPr>
              <w:rPr>
                <w:rFonts w:ascii="Arial" w:hAnsi="Arial" w:cs="Arial"/>
                <w:b/>
                <w:sz w:val="20"/>
                <w:szCs w:val="20"/>
              </w:rPr>
            </w:pPr>
            <w:r>
              <w:rPr>
                <w:rFonts w:ascii="Arial" w:hAnsi="Arial" w:cs="Arial"/>
                <w:sz w:val="20"/>
                <w:szCs w:val="20"/>
              </w:rPr>
              <w:t>Serves as a facilitator to new Child Life staff and actively mentors and supports their growth in the profession and clinical practice in partnership with staff mentors.</w:t>
            </w:r>
          </w:p>
          <w:p w:rsidR="00E7474F" w:rsidRDefault="00E7474F" w:rsidP="00E7474F">
            <w:pPr>
              <w:rPr>
                <w:rFonts w:ascii="Arial" w:hAnsi="Arial" w:cs="Arial"/>
                <w:sz w:val="20"/>
                <w:szCs w:val="20"/>
              </w:rPr>
            </w:pPr>
          </w:p>
          <w:p w:rsidR="00E7474F" w:rsidRDefault="00E7474F" w:rsidP="00E7474F">
            <w:pPr>
              <w:rPr>
                <w:rFonts w:ascii="Arial" w:hAnsi="Arial" w:cs="Arial"/>
                <w:b/>
                <w:sz w:val="20"/>
                <w:szCs w:val="20"/>
              </w:rPr>
            </w:pPr>
            <w:r w:rsidRPr="00E7474F">
              <w:rPr>
                <w:rFonts w:ascii="Arial" w:hAnsi="Arial" w:cs="Arial"/>
                <w:b/>
                <w:sz w:val="20"/>
                <w:szCs w:val="20"/>
              </w:rPr>
              <w:t>Research</w:t>
            </w:r>
          </w:p>
          <w:p w:rsidR="003A3886" w:rsidRDefault="003A3886" w:rsidP="00E7474F">
            <w:pPr>
              <w:rPr>
                <w:rFonts w:ascii="Arial" w:hAnsi="Arial" w:cs="Arial"/>
                <w:b/>
                <w:sz w:val="20"/>
                <w:szCs w:val="20"/>
              </w:rPr>
            </w:pPr>
          </w:p>
          <w:p w:rsidR="003A3886" w:rsidRPr="003A3886" w:rsidRDefault="003A3886" w:rsidP="003A3886">
            <w:pPr>
              <w:numPr>
                <w:ilvl w:val="0"/>
                <w:numId w:val="27"/>
              </w:numPr>
              <w:rPr>
                <w:rFonts w:ascii="Arial" w:hAnsi="Arial" w:cs="Arial"/>
                <w:b/>
                <w:sz w:val="20"/>
                <w:szCs w:val="20"/>
              </w:rPr>
            </w:pPr>
            <w:r>
              <w:rPr>
                <w:rFonts w:ascii="Arial" w:hAnsi="Arial" w:cs="Arial"/>
                <w:sz w:val="20"/>
                <w:szCs w:val="20"/>
              </w:rPr>
              <w:t xml:space="preserve">Integrates relevant research outcomes into professional development practice through effective learning activities. </w:t>
            </w:r>
          </w:p>
          <w:p w:rsidR="003A3886" w:rsidRPr="003A3886" w:rsidRDefault="003A3886" w:rsidP="003A3886">
            <w:pPr>
              <w:numPr>
                <w:ilvl w:val="0"/>
                <w:numId w:val="27"/>
              </w:numPr>
              <w:rPr>
                <w:rFonts w:ascii="Arial" w:hAnsi="Arial" w:cs="Arial"/>
                <w:b/>
                <w:sz w:val="20"/>
                <w:szCs w:val="20"/>
              </w:rPr>
            </w:pPr>
            <w:r>
              <w:rPr>
                <w:rFonts w:ascii="Arial" w:hAnsi="Arial" w:cs="Arial"/>
                <w:sz w:val="20"/>
                <w:szCs w:val="20"/>
              </w:rPr>
              <w:t>Evaluates outcomes of the educational programs and utilizes findings for continued improvement. Incorporates objective assessment of classroom and clinical performance into evidence-based evaluation framework. Applies measurement instruments and statistical analysis, seeking consultation when needed.</w:t>
            </w:r>
          </w:p>
          <w:p w:rsidR="003A3886" w:rsidRPr="003A3886" w:rsidRDefault="003A3886" w:rsidP="003A3886">
            <w:pPr>
              <w:numPr>
                <w:ilvl w:val="0"/>
                <w:numId w:val="27"/>
              </w:numPr>
              <w:rPr>
                <w:rFonts w:ascii="Arial" w:hAnsi="Arial" w:cs="Arial"/>
                <w:b/>
                <w:sz w:val="20"/>
                <w:szCs w:val="20"/>
              </w:rPr>
            </w:pPr>
            <w:r>
              <w:rPr>
                <w:rFonts w:ascii="Arial" w:hAnsi="Arial" w:cs="Arial"/>
                <w:sz w:val="20"/>
                <w:szCs w:val="20"/>
              </w:rPr>
              <w:t>Supports integration of research into practice and helps develop staff knowledge and skills in the research process.</w:t>
            </w:r>
          </w:p>
          <w:p w:rsidR="003A3886" w:rsidRDefault="003A3886" w:rsidP="003A3886">
            <w:pPr>
              <w:rPr>
                <w:rFonts w:ascii="Arial" w:hAnsi="Arial" w:cs="Arial"/>
                <w:sz w:val="20"/>
                <w:szCs w:val="20"/>
              </w:rPr>
            </w:pPr>
          </w:p>
          <w:p w:rsidR="003A3886" w:rsidRDefault="003A3886" w:rsidP="003A3886">
            <w:pPr>
              <w:rPr>
                <w:rFonts w:ascii="Arial" w:hAnsi="Arial" w:cs="Arial"/>
                <w:b/>
                <w:sz w:val="20"/>
                <w:szCs w:val="20"/>
              </w:rPr>
            </w:pPr>
            <w:r w:rsidRPr="003A3886">
              <w:rPr>
                <w:rFonts w:ascii="Arial" w:hAnsi="Arial" w:cs="Arial"/>
                <w:b/>
                <w:sz w:val="20"/>
                <w:szCs w:val="20"/>
              </w:rPr>
              <w:t xml:space="preserve">Leadership </w:t>
            </w:r>
          </w:p>
          <w:p w:rsidR="002659F8" w:rsidRDefault="002659F8" w:rsidP="003A3886">
            <w:pPr>
              <w:rPr>
                <w:rFonts w:ascii="Arial" w:hAnsi="Arial" w:cs="Arial"/>
                <w:b/>
                <w:sz w:val="20"/>
                <w:szCs w:val="20"/>
              </w:rPr>
            </w:pPr>
          </w:p>
          <w:p w:rsidR="002659F8" w:rsidRPr="002659F8" w:rsidRDefault="002659F8" w:rsidP="002659F8">
            <w:pPr>
              <w:numPr>
                <w:ilvl w:val="0"/>
                <w:numId w:val="28"/>
              </w:numPr>
              <w:rPr>
                <w:rFonts w:ascii="Arial" w:hAnsi="Arial" w:cs="Arial"/>
                <w:b/>
                <w:sz w:val="20"/>
                <w:szCs w:val="20"/>
              </w:rPr>
            </w:pPr>
            <w:r>
              <w:rPr>
                <w:rFonts w:ascii="Arial" w:hAnsi="Arial" w:cs="Arial"/>
                <w:sz w:val="20"/>
                <w:szCs w:val="20"/>
              </w:rPr>
              <w:t xml:space="preserve">Supports the implementation of management decisions that affect child life and patient care services practices within the Child Life department. Plans educational programming for new or changing programs of care. </w:t>
            </w:r>
          </w:p>
          <w:p w:rsidR="002659F8" w:rsidRPr="002659F8" w:rsidRDefault="002659F8" w:rsidP="002659F8">
            <w:pPr>
              <w:numPr>
                <w:ilvl w:val="0"/>
                <w:numId w:val="28"/>
              </w:numPr>
              <w:rPr>
                <w:rFonts w:ascii="Arial" w:hAnsi="Arial" w:cs="Arial"/>
                <w:b/>
                <w:sz w:val="20"/>
                <w:szCs w:val="20"/>
              </w:rPr>
            </w:pPr>
            <w:r>
              <w:rPr>
                <w:rFonts w:ascii="Arial" w:hAnsi="Arial" w:cs="Arial"/>
                <w:sz w:val="20"/>
                <w:szCs w:val="20"/>
              </w:rPr>
              <w:t>Participates in strategic planning, ad hoc projects, and educational activities as assigned for the department. Communicates effectively with colleagues across UW Health to advance goal achievement.</w:t>
            </w:r>
          </w:p>
          <w:p w:rsidR="002659F8" w:rsidRPr="002659F8" w:rsidRDefault="002659F8" w:rsidP="002659F8">
            <w:pPr>
              <w:numPr>
                <w:ilvl w:val="0"/>
                <w:numId w:val="28"/>
              </w:numPr>
              <w:rPr>
                <w:rFonts w:ascii="Arial" w:hAnsi="Arial" w:cs="Arial"/>
                <w:b/>
                <w:sz w:val="20"/>
                <w:szCs w:val="20"/>
              </w:rPr>
            </w:pPr>
            <w:r>
              <w:rPr>
                <w:rFonts w:ascii="Arial" w:hAnsi="Arial" w:cs="Arial"/>
                <w:sz w:val="20"/>
                <w:szCs w:val="20"/>
              </w:rPr>
              <w:t xml:space="preserve">Demonstrates skill in navigating and communicating in a complex environment. Fosters achievement of Child Life and Patient Care Services goals and objectives. </w:t>
            </w:r>
          </w:p>
          <w:p w:rsidR="002659F8" w:rsidRPr="002659F8" w:rsidRDefault="002659F8" w:rsidP="002659F8">
            <w:pPr>
              <w:numPr>
                <w:ilvl w:val="0"/>
                <w:numId w:val="28"/>
              </w:numPr>
              <w:rPr>
                <w:rFonts w:ascii="Arial" w:hAnsi="Arial" w:cs="Arial"/>
                <w:b/>
                <w:sz w:val="20"/>
                <w:szCs w:val="20"/>
              </w:rPr>
            </w:pPr>
            <w:r>
              <w:rPr>
                <w:rFonts w:ascii="Arial" w:hAnsi="Arial" w:cs="Arial"/>
                <w:sz w:val="20"/>
                <w:szCs w:val="20"/>
              </w:rPr>
              <w:t>In coordination with leadership, oversees the tracking of quality improvement initiatives. Collaborates with management to influence appropriate changes in systems.</w:t>
            </w:r>
          </w:p>
          <w:p w:rsidR="002659F8" w:rsidRDefault="002659F8" w:rsidP="002659F8">
            <w:pPr>
              <w:rPr>
                <w:rFonts w:ascii="Arial" w:hAnsi="Arial" w:cs="Arial"/>
                <w:sz w:val="20"/>
                <w:szCs w:val="20"/>
              </w:rPr>
            </w:pPr>
          </w:p>
          <w:p w:rsidR="002659F8" w:rsidRPr="002659F8" w:rsidRDefault="002659F8" w:rsidP="002659F8">
            <w:pPr>
              <w:rPr>
                <w:rFonts w:ascii="Arial" w:hAnsi="Arial" w:cs="Arial"/>
                <w:b/>
                <w:sz w:val="20"/>
                <w:szCs w:val="20"/>
              </w:rPr>
            </w:pPr>
          </w:p>
          <w:p w:rsidR="002659F8" w:rsidRDefault="002659F8" w:rsidP="002659F8">
            <w:pPr>
              <w:rPr>
                <w:rFonts w:ascii="Arial" w:hAnsi="Arial" w:cs="Arial"/>
                <w:b/>
                <w:sz w:val="20"/>
                <w:szCs w:val="20"/>
              </w:rPr>
            </w:pPr>
            <w:bookmarkStart w:id="0" w:name="_GoBack"/>
            <w:bookmarkEnd w:id="0"/>
            <w:r w:rsidRPr="002659F8">
              <w:rPr>
                <w:rFonts w:ascii="Arial" w:hAnsi="Arial" w:cs="Arial"/>
                <w:b/>
                <w:sz w:val="20"/>
                <w:szCs w:val="20"/>
              </w:rPr>
              <w:lastRenderedPageBreak/>
              <w:t>Community Outreach</w:t>
            </w:r>
          </w:p>
          <w:p w:rsidR="002659F8" w:rsidRDefault="002659F8" w:rsidP="002659F8">
            <w:pPr>
              <w:rPr>
                <w:rFonts w:ascii="Arial" w:hAnsi="Arial" w:cs="Arial"/>
                <w:b/>
                <w:sz w:val="20"/>
                <w:szCs w:val="20"/>
              </w:rPr>
            </w:pPr>
          </w:p>
          <w:p w:rsidR="002659F8" w:rsidRPr="002659F8" w:rsidRDefault="002659F8" w:rsidP="002659F8">
            <w:pPr>
              <w:numPr>
                <w:ilvl w:val="0"/>
                <w:numId w:val="29"/>
              </w:numPr>
              <w:rPr>
                <w:rFonts w:ascii="Arial" w:hAnsi="Arial" w:cs="Arial"/>
                <w:b/>
                <w:sz w:val="20"/>
                <w:szCs w:val="20"/>
              </w:rPr>
            </w:pPr>
            <w:r>
              <w:rPr>
                <w:rFonts w:ascii="Arial" w:hAnsi="Arial" w:cs="Arial"/>
                <w:sz w:val="20"/>
                <w:szCs w:val="20"/>
              </w:rPr>
              <w:t>Engages as an educator on a local, state, or national level to determine trends in adult education, practice, and regulation.</w:t>
            </w:r>
          </w:p>
          <w:p w:rsidR="002659F8" w:rsidRPr="002659F8" w:rsidRDefault="002659F8" w:rsidP="002659F8">
            <w:pPr>
              <w:numPr>
                <w:ilvl w:val="0"/>
                <w:numId w:val="29"/>
              </w:numPr>
              <w:rPr>
                <w:rFonts w:ascii="Arial" w:hAnsi="Arial" w:cs="Arial"/>
                <w:b/>
                <w:sz w:val="20"/>
                <w:szCs w:val="20"/>
              </w:rPr>
            </w:pPr>
            <w:r>
              <w:rPr>
                <w:rFonts w:ascii="Arial" w:hAnsi="Arial" w:cs="Arial"/>
                <w:sz w:val="20"/>
                <w:szCs w:val="20"/>
              </w:rPr>
              <w:t>Promotes and cultivates positive relationships with academic programs to foster positive image and relationships with UW Health. Supports undergraduate and graduate Child Life students and faculties from affiliating schools.</w:t>
            </w:r>
          </w:p>
          <w:p w:rsidR="002659F8" w:rsidRPr="002659F8" w:rsidRDefault="002659F8" w:rsidP="002659F8">
            <w:pPr>
              <w:numPr>
                <w:ilvl w:val="0"/>
                <w:numId w:val="29"/>
              </w:numPr>
              <w:rPr>
                <w:rFonts w:ascii="Arial" w:hAnsi="Arial" w:cs="Arial"/>
                <w:b/>
                <w:sz w:val="20"/>
                <w:szCs w:val="20"/>
              </w:rPr>
            </w:pPr>
            <w:r>
              <w:rPr>
                <w:rFonts w:ascii="Arial" w:hAnsi="Arial" w:cs="Arial"/>
                <w:sz w:val="20"/>
                <w:szCs w:val="20"/>
              </w:rPr>
              <w:t xml:space="preserve">Consults with the community for program planning, implementation, and evaluation in order to meet staff development and patient care needs. </w:t>
            </w:r>
          </w:p>
          <w:p w:rsidR="002659F8" w:rsidRDefault="002659F8" w:rsidP="002659F8">
            <w:pPr>
              <w:numPr>
                <w:ilvl w:val="0"/>
                <w:numId w:val="29"/>
              </w:numPr>
              <w:rPr>
                <w:rFonts w:ascii="Arial" w:hAnsi="Arial" w:cs="Arial"/>
                <w:b/>
                <w:sz w:val="20"/>
                <w:szCs w:val="20"/>
              </w:rPr>
            </w:pPr>
            <w:r>
              <w:rPr>
                <w:rFonts w:ascii="Arial" w:hAnsi="Arial" w:cs="Arial"/>
                <w:sz w:val="20"/>
                <w:szCs w:val="20"/>
              </w:rPr>
              <w:t xml:space="preserve">Serves as a member of city, regional, and/or national educational advisory groups. </w:t>
            </w:r>
          </w:p>
          <w:p w:rsidR="002659F8" w:rsidRDefault="002659F8" w:rsidP="002659F8">
            <w:pPr>
              <w:rPr>
                <w:rFonts w:ascii="Arial" w:hAnsi="Arial" w:cs="Arial"/>
                <w:b/>
                <w:sz w:val="20"/>
                <w:szCs w:val="20"/>
              </w:rPr>
            </w:pPr>
          </w:p>
          <w:p w:rsidR="002659F8" w:rsidRDefault="002659F8" w:rsidP="002659F8">
            <w:pPr>
              <w:rPr>
                <w:rFonts w:ascii="Arial" w:hAnsi="Arial" w:cs="Arial"/>
                <w:b/>
                <w:sz w:val="20"/>
                <w:szCs w:val="20"/>
              </w:rPr>
            </w:pPr>
          </w:p>
          <w:p w:rsidR="00E61257" w:rsidRPr="00397129" w:rsidRDefault="00F860BA" w:rsidP="00F860BA">
            <w:pPr>
              <w:ind w:left="360"/>
              <w:jc w:val="center"/>
              <w:rPr>
                <w:rFonts w:ascii="Arial" w:hAnsi="Arial" w:cs="Arial"/>
                <w:sz w:val="18"/>
                <w:szCs w:val="18"/>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tc>
      </w:tr>
      <w:tr w:rsidR="008C6631" w:rsidRPr="002501FE" w:rsidTr="009A60E9">
        <w:tc>
          <w:tcPr>
            <w:tcW w:w="11160" w:type="dxa"/>
            <w:gridSpan w:val="13"/>
            <w:tcBorders>
              <w:bottom w:val="single" w:sz="12" w:space="0" w:color="auto"/>
            </w:tcBorders>
            <w:shd w:val="clear" w:color="auto" w:fill="D9D9D9"/>
          </w:tcPr>
          <w:p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rsidTr="009A60E9">
        <w:trPr>
          <w:trHeight w:val="255"/>
        </w:trPr>
        <w:tc>
          <w:tcPr>
            <w:tcW w:w="2320" w:type="dxa"/>
            <w:gridSpan w:val="3"/>
            <w:vMerge w:val="restart"/>
            <w:tcBorders>
              <w:top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rsidR="00534EE3" w:rsidRPr="001C2B0D" w:rsidRDefault="002659F8" w:rsidP="00534EE3">
            <w:pPr>
              <w:rPr>
                <w:rFonts w:ascii="Arial" w:hAnsi="Arial" w:cs="Arial"/>
                <w:sz w:val="20"/>
                <w:szCs w:val="20"/>
              </w:rPr>
            </w:pPr>
            <w:r>
              <w:rPr>
                <w:rFonts w:ascii="Arial" w:hAnsi="Arial" w:cs="Arial"/>
                <w:sz w:val="20"/>
                <w:szCs w:val="20"/>
              </w:rPr>
              <w:t>Master’s Degree in Child Life Education or related specialty</w:t>
            </w:r>
          </w:p>
        </w:tc>
      </w:tr>
      <w:tr w:rsidR="00534EE3" w:rsidRPr="005C6581" w:rsidTr="009A60E9">
        <w:trPr>
          <w:trHeight w:val="255"/>
        </w:trPr>
        <w:tc>
          <w:tcPr>
            <w:tcW w:w="2320" w:type="dxa"/>
            <w:gridSpan w:val="3"/>
            <w:vMerge/>
            <w:tcBorders>
              <w:bottom w:val="single" w:sz="12" w:space="0" w:color="auto"/>
            </w:tcBorders>
            <w:shd w:val="clear" w:color="auto" w:fill="auto"/>
          </w:tcPr>
          <w:p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rsidR="00534EE3" w:rsidRPr="00B12134" w:rsidRDefault="002659F8" w:rsidP="00534EE3">
            <w:pPr>
              <w:pStyle w:val="Heading2"/>
              <w:rPr>
                <w:b w:val="0"/>
                <w:bCs w:val="0"/>
              </w:rPr>
            </w:pPr>
            <w:r>
              <w:rPr>
                <w:b w:val="0"/>
                <w:bCs w:val="0"/>
              </w:rPr>
              <w:t>Doctorate in Education or related field</w:t>
            </w:r>
          </w:p>
        </w:tc>
      </w:tr>
      <w:tr w:rsidR="00534EE3" w:rsidRPr="00681F15" w:rsidTr="009A60E9">
        <w:trPr>
          <w:trHeight w:val="233"/>
        </w:trPr>
        <w:tc>
          <w:tcPr>
            <w:tcW w:w="2320" w:type="dxa"/>
            <w:gridSpan w:val="3"/>
            <w:vMerge w:val="restart"/>
            <w:tcBorders>
              <w:top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rsidR="00534EE3" w:rsidRDefault="002659F8" w:rsidP="00534EE3">
            <w:pPr>
              <w:rPr>
                <w:rFonts w:ascii="Arial" w:hAnsi="Arial" w:cs="Arial"/>
                <w:sz w:val="20"/>
                <w:szCs w:val="20"/>
              </w:rPr>
            </w:pPr>
            <w:r>
              <w:rPr>
                <w:rFonts w:ascii="Arial" w:hAnsi="Arial" w:cs="Arial"/>
                <w:sz w:val="20"/>
                <w:szCs w:val="20"/>
              </w:rPr>
              <w:t>Experience with orientation and education of staff in a clinical setting</w:t>
            </w:r>
          </w:p>
          <w:p w:rsidR="002659F8" w:rsidRPr="006300B7" w:rsidRDefault="002659F8" w:rsidP="00534EE3">
            <w:pPr>
              <w:rPr>
                <w:rFonts w:ascii="Arial" w:hAnsi="Arial" w:cs="Arial"/>
                <w:sz w:val="20"/>
                <w:szCs w:val="20"/>
              </w:rPr>
            </w:pPr>
            <w:r>
              <w:rPr>
                <w:rFonts w:ascii="Arial" w:hAnsi="Arial" w:cs="Arial"/>
                <w:sz w:val="20"/>
                <w:szCs w:val="20"/>
              </w:rPr>
              <w:t>Active participant in conducting and evaluating research/literature and evidence-based practice</w:t>
            </w:r>
          </w:p>
        </w:tc>
      </w:tr>
      <w:tr w:rsidR="00534EE3" w:rsidRPr="005C6581" w:rsidTr="009A60E9">
        <w:trPr>
          <w:trHeight w:val="232"/>
        </w:trPr>
        <w:tc>
          <w:tcPr>
            <w:tcW w:w="2320" w:type="dxa"/>
            <w:gridSpan w:val="3"/>
            <w:vMerge/>
            <w:tcBorders>
              <w:bottom w:val="single" w:sz="12" w:space="0" w:color="auto"/>
            </w:tcBorders>
            <w:shd w:val="clear" w:color="auto" w:fill="auto"/>
          </w:tcPr>
          <w:p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rsidR="00534EE3" w:rsidRPr="008B408D" w:rsidRDefault="002659F8" w:rsidP="00534EE3">
            <w:pPr>
              <w:pStyle w:val="Heading2"/>
              <w:rPr>
                <w:b w:val="0"/>
                <w:bCs w:val="0"/>
              </w:rPr>
            </w:pPr>
            <w:r>
              <w:rPr>
                <w:b w:val="0"/>
                <w:bCs w:val="0"/>
              </w:rPr>
              <w:t xml:space="preserve">Five (5) years of relevant clinical child life experience </w:t>
            </w:r>
          </w:p>
        </w:tc>
      </w:tr>
      <w:tr w:rsidR="00534EE3" w:rsidRPr="005C6581" w:rsidTr="009A60E9">
        <w:trPr>
          <w:trHeight w:val="132"/>
        </w:trPr>
        <w:tc>
          <w:tcPr>
            <w:tcW w:w="2320" w:type="dxa"/>
            <w:gridSpan w:val="3"/>
            <w:vMerge w:val="restart"/>
            <w:tcBorders>
              <w:top w:val="single" w:sz="12" w:space="0" w:color="auto"/>
            </w:tcBorders>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rsidR="00534EE3" w:rsidRPr="006D042F" w:rsidRDefault="00BF6FDE" w:rsidP="00534EE3">
            <w:pPr>
              <w:pStyle w:val="Heading2"/>
              <w:rPr>
                <w:b w:val="0"/>
                <w:bCs w:val="0"/>
                <w:szCs w:val="20"/>
              </w:rPr>
            </w:pPr>
            <w:r>
              <w:rPr>
                <w:b w:val="0"/>
                <w:bCs w:val="0"/>
                <w:szCs w:val="20"/>
              </w:rPr>
              <w:t xml:space="preserve">Certified Child Life Specialist </w:t>
            </w:r>
          </w:p>
        </w:tc>
      </w:tr>
      <w:tr w:rsidR="00534EE3" w:rsidRPr="005C6581" w:rsidTr="009A60E9">
        <w:trPr>
          <w:trHeight w:val="143"/>
        </w:trPr>
        <w:tc>
          <w:tcPr>
            <w:tcW w:w="2320" w:type="dxa"/>
            <w:gridSpan w:val="3"/>
            <w:vMerge/>
            <w:tcBorders>
              <w:bottom w:val="single" w:sz="12" w:space="0" w:color="auto"/>
            </w:tcBorders>
          </w:tcPr>
          <w:p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rsidR="00534EE3" w:rsidRPr="00D978BC" w:rsidRDefault="00534EE3" w:rsidP="00534EE3">
            <w:pPr>
              <w:pStyle w:val="NoSpacing"/>
              <w:rPr>
                <w:rFonts w:ascii="Arial" w:hAnsi="Arial" w:cs="Arial"/>
                <w:sz w:val="18"/>
                <w:szCs w:val="18"/>
              </w:rPr>
            </w:pPr>
          </w:p>
        </w:tc>
      </w:tr>
      <w:tr w:rsidR="00534EE3" w:rsidRPr="00911F9A" w:rsidTr="009A60E9">
        <w:trPr>
          <w:trHeight w:val="762"/>
        </w:trPr>
        <w:tc>
          <w:tcPr>
            <w:tcW w:w="3850" w:type="dxa"/>
            <w:gridSpan w:val="5"/>
            <w:tcBorders>
              <w:top w:val="single" w:sz="12" w:space="0" w:color="auto"/>
              <w:bottom w:val="single" w:sz="12" w:space="0" w:color="auto"/>
            </w:tcBorders>
          </w:tcPr>
          <w:p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rsidR="00534EE3" w:rsidRPr="003A4187" w:rsidRDefault="00BF6FDE" w:rsidP="00534EE3">
            <w:pPr>
              <w:pStyle w:val="NoSpacing"/>
              <w:numPr>
                <w:ilvl w:val="0"/>
                <w:numId w:val="16"/>
              </w:numPr>
              <w:rPr>
                <w:rFonts w:ascii="Arial" w:hAnsi="Arial" w:cs="Arial"/>
                <w:sz w:val="20"/>
                <w:szCs w:val="20"/>
              </w:rPr>
            </w:pPr>
            <w:r w:rsidRPr="003A4187">
              <w:rPr>
                <w:rFonts w:ascii="Arial" w:hAnsi="Arial" w:cs="Arial"/>
                <w:sz w:val="20"/>
                <w:szCs w:val="20"/>
              </w:rPr>
              <w:t>Experience in education program design and evaluation</w:t>
            </w:r>
          </w:p>
          <w:p w:rsidR="00BF6FDE" w:rsidRPr="003A4187" w:rsidRDefault="00BF6FDE" w:rsidP="00534EE3">
            <w:pPr>
              <w:pStyle w:val="NoSpacing"/>
              <w:numPr>
                <w:ilvl w:val="0"/>
                <w:numId w:val="16"/>
              </w:numPr>
              <w:rPr>
                <w:rFonts w:ascii="Arial" w:hAnsi="Arial" w:cs="Arial"/>
                <w:sz w:val="20"/>
                <w:szCs w:val="20"/>
              </w:rPr>
            </w:pPr>
            <w:r w:rsidRPr="003A4187">
              <w:rPr>
                <w:rFonts w:ascii="Arial" w:hAnsi="Arial" w:cs="Arial"/>
                <w:sz w:val="20"/>
                <w:szCs w:val="20"/>
              </w:rPr>
              <w:t>Knowledge and experience in adult education principles</w:t>
            </w:r>
          </w:p>
          <w:p w:rsidR="00BF6FDE" w:rsidRPr="00D978BC" w:rsidRDefault="00BF6FDE" w:rsidP="00534EE3">
            <w:pPr>
              <w:pStyle w:val="NoSpacing"/>
              <w:numPr>
                <w:ilvl w:val="0"/>
                <w:numId w:val="16"/>
              </w:numPr>
              <w:rPr>
                <w:rFonts w:ascii="Arial" w:hAnsi="Arial" w:cs="Arial"/>
                <w:sz w:val="18"/>
                <w:szCs w:val="18"/>
              </w:rPr>
            </w:pPr>
            <w:r w:rsidRPr="003A4187">
              <w:rPr>
                <w:rFonts w:ascii="Arial" w:hAnsi="Arial" w:cs="Arial"/>
                <w:sz w:val="20"/>
                <w:szCs w:val="20"/>
              </w:rPr>
              <w:t>Evidence of excellent interpersonal, written, and verbal communication skills</w:t>
            </w:r>
            <w:r>
              <w:rPr>
                <w:rFonts w:ascii="Arial" w:hAnsi="Arial" w:cs="Arial"/>
                <w:sz w:val="18"/>
                <w:szCs w:val="18"/>
              </w:rPr>
              <w:t xml:space="preserve"> </w:t>
            </w:r>
          </w:p>
        </w:tc>
      </w:tr>
      <w:tr w:rsidR="00534EE3" w:rsidRPr="00F91C42" w:rsidTr="009A60E9">
        <w:tc>
          <w:tcPr>
            <w:tcW w:w="11160" w:type="dxa"/>
            <w:gridSpan w:val="13"/>
            <w:shd w:val="clear" w:color="auto" w:fill="D9D9D9"/>
          </w:tcPr>
          <w:p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rsidTr="009A60E9">
        <w:tc>
          <w:tcPr>
            <w:tcW w:w="11160" w:type="dxa"/>
            <w:gridSpan w:val="13"/>
          </w:tcPr>
          <w:p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rsidTr="009A60E9">
        <w:trPr>
          <w:trHeight w:val="261"/>
        </w:trPr>
        <w:tc>
          <w:tcPr>
            <w:tcW w:w="432" w:type="dxa"/>
          </w:tcPr>
          <w:p w:rsidR="00534EE3" w:rsidRPr="00811BA0" w:rsidRDefault="00534EE3" w:rsidP="00534EE3">
            <w:pPr>
              <w:rPr>
                <w:rFonts w:ascii="Arial" w:hAnsi="Arial" w:cs="Arial"/>
                <w:b/>
                <w:sz w:val="18"/>
              </w:rPr>
            </w:pPr>
          </w:p>
        </w:tc>
        <w:tc>
          <w:tcPr>
            <w:tcW w:w="5220" w:type="dxa"/>
            <w:gridSpan w:val="6"/>
          </w:tcPr>
          <w:p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rsidR="00534EE3" w:rsidRPr="0031305D" w:rsidRDefault="00534EE3" w:rsidP="00534EE3">
            <w:pPr>
              <w:rPr>
                <w:rFonts w:ascii="Arial" w:hAnsi="Arial" w:cs="Arial"/>
                <w:b/>
                <w:sz w:val="18"/>
              </w:rPr>
            </w:pPr>
          </w:p>
        </w:tc>
        <w:tc>
          <w:tcPr>
            <w:tcW w:w="5058" w:type="dxa"/>
            <w:gridSpan w:val="5"/>
            <w:shd w:val="clear" w:color="auto" w:fill="auto"/>
          </w:tcPr>
          <w:p w:rsidR="00534EE3" w:rsidRDefault="00534EE3" w:rsidP="00534EE3">
            <w:pPr>
              <w:rPr>
                <w:sz w:val="18"/>
              </w:rPr>
            </w:pPr>
            <w:r>
              <w:rPr>
                <w:rFonts w:ascii="Arial" w:hAnsi="Arial" w:cs="Arial"/>
                <w:sz w:val="18"/>
              </w:rPr>
              <w:t>Adolescent (13 – 19 years)</w:t>
            </w:r>
          </w:p>
        </w:tc>
      </w:tr>
      <w:tr w:rsidR="00534EE3" w:rsidTr="009A60E9">
        <w:trPr>
          <w:trHeight w:val="258"/>
        </w:trPr>
        <w:tc>
          <w:tcPr>
            <w:tcW w:w="432" w:type="dxa"/>
          </w:tcPr>
          <w:p w:rsidR="00534EE3" w:rsidRPr="00811BA0" w:rsidRDefault="00534EE3" w:rsidP="00534EE3">
            <w:pPr>
              <w:rPr>
                <w:rFonts w:ascii="Arial" w:hAnsi="Arial" w:cs="Arial"/>
                <w:b/>
                <w:sz w:val="18"/>
              </w:rPr>
            </w:pPr>
          </w:p>
        </w:tc>
        <w:tc>
          <w:tcPr>
            <w:tcW w:w="5220" w:type="dxa"/>
            <w:gridSpan w:val="6"/>
          </w:tcPr>
          <w:p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rsidR="00534EE3" w:rsidRPr="0031305D" w:rsidRDefault="00534EE3" w:rsidP="00534EE3">
            <w:pPr>
              <w:rPr>
                <w:rFonts w:ascii="Arial" w:hAnsi="Arial" w:cs="Arial"/>
                <w:b/>
                <w:sz w:val="18"/>
              </w:rPr>
            </w:pPr>
          </w:p>
        </w:tc>
        <w:tc>
          <w:tcPr>
            <w:tcW w:w="5058" w:type="dxa"/>
            <w:gridSpan w:val="5"/>
            <w:shd w:val="clear" w:color="auto" w:fill="auto"/>
          </w:tcPr>
          <w:p w:rsidR="00534EE3" w:rsidRDefault="00534EE3" w:rsidP="00534EE3">
            <w:pPr>
              <w:rPr>
                <w:rFonts w:ascii="Arial" w:hAnsi="Arial" w:cs="Arial"/>
                <w:sz w:val="18"/>
              </w:rPr>
            </w:pPr>
            <w:r>
              <w:rPr>
                <w:rFonts w:ascii="Arial" w:hAnsi="Arial" w:cs="Arial"/>
                <w:sz w:val="18"/>
              </w:rPr>
              <w:t>Young Adult (20 – 40 years)</w:t>
            </w:r>
          </w:p>
        </w:tc>
      </w:tr>
      <w:tr w:rsidR="00534EE3" w:rsidTr="009A60E9">
        <w:trPr>
          <w:trHeight w:val="258"/>
        </w:trPr>
        <w:tc>
          <w:tcPr>
            <w:tcW w:w="432" w:type="dxa"/>
          </w:tcPr>
          <w:p w:rsidR="00534EE3" w:rsidRPr="006D042F" w:rsidRDefault="00534EE3" w:rsidP="00534EE3">
            <w:pPr>
              <w:rPr>
                <w:rFonts w:ascii="Arial" w:hAnsi="Arial" w:cs="Arial"/>
                <w:b/>
                <w:sz w:val="18"/>
              </w:rPr>
            </w:pPr>
          </w:p>
        </w:tc>
        <w:tc>
          <w:tcPr>
            <w:tcW w:w="5220" w:type="dxa"/>
            <w:gridSpan w:val="6"/>
          </w:tcPr>
          <w:p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rsidR="00534EE3" w:rsidRPr="0031305D" w:rsidRDefault="00534EE3" w:rsidP="00534EE3">
            <w:pPr>
              <w:rPr>
                <w:rFonts w:ascii="Arial" w:hAnsi="Arial" w:cs="Arial"/>
                <w:b/>
                <w:sz w:val="18"/>
              </w:rPr>
            </w:pPr>
          </w:p>
        </w:tc>
        <w:tc>
          <w:tcPr>
            <w:tcW w:w="5058" w:type="dxa"/>
            <w:gridSpan w:val="5"/>
            <w:shd w:val="clear" w:color="auto" w:fill="auto"/>
          </w:tcPr>
          <w:p w:rsidR="00534EE3" w:rsidRDefault="00534EE3" w:rsidP="00534EE3">
            <w:pPr>
              <w:rPr>
                <w:rFonts w:ascii="Arial" w:hAnsi="Arial" w:cs="Arial"/>
                <w:sz w:val="18"/>
              </w:rPr>
            </w:pPr>
            <w:r>
              <w:rPr>
                <w:rFonts w:ascii="Arial" w:hAnsi="Arial" w:cs="Arial"/>
                <w:sz w:val="18"/>
              </w:rPr>
              <w:t>Middle Adult (41 – 65 years)</w:t>
            </w:r>
          </w:p>
        </w:tc>
      </w:tr>
      <w:tr w:rsidR="00534EE3" w:rsidTr="009A60E9">
        <w:trPr>
          <w:trHeight w:val="258"/>
        </w:trPr>
        <w:tc>
          <w:tcPr>
            <w:tcW w:w="432" w:type="dxa"/>
          </w:tcPr>
          <w:p w:rsidR="00534EE3" w:rsidRPr="006D042F" w:rsidRDefault="00534EE3" w:rsidP="00534EE3">
            <w:pPr>
              <w:rPr>
                <w:rFonts w:ascii="Arial" w:hAnsi="Arial" w:cs="Arial"/>
                <w:b/>
                <w:sz w:val="18"/>
              </w:rPr>
            </w:pPr>
          </w:p>
        </w:tc>
        <w:tc>
          <w:tcPr>
            <w:tcW w:w="5220" w:type="dxa"/>
            <w:gridSpan w:val="6"/>
          </w:tcPr>
          <w:p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rsidR="00534EE3" w:rsidRPr="0031305D" w:rsidRDefault="00534EE3" w:rsidP="00534EE3">
            <w:pPr>
              <w:rPr>
                <w:rFonts w:ascii="Arial" w:hAnsi="Arial" w:cs="Arial"/>
                <w:b/>
                <w:sz w:val="18"/>
              </w:rPr>
            </w:pPr>
          </w:p>
        </w:tc>
        <w:tc>
          <w:tcPr>
            <w:tcW w:w="5058" w:type="dxa"/>
            <w:gridSpan w:val="5"/>
            <w:shd w:val="clear" w:color="auto" w:fill="auto"/>
          </w:tcPr>
          <w:p w:rsidR="00534EE3" w:rsidRDefault="00534EE3" w:rsidP="00534EE3">
            <w:pPr>
              <w:rPr>
                <w:rFonts w:ascii="Arial" w:hAnsi="Arial" w:cs="Arial"/>
                <w:sz w:val="18"/>
              </w:rPr>
            </w:pPr>
            <w:r>
              <w:rPr>
                <w:rFonts w:ascii="Arial" w:hAnsi="Arial" w:cs="Arial"/>
                <w:sz w:val="18"/>
              </w:rPr>
              <w:t>Older Adult (Over 65 years)</w:t>
            </w:r>
          </w:p>
        </w:tc>
      </w:tr>
      <w:tr w:rsidR="00534EE3" w:rsidRPr="00F214EB" w:rsidTr="009A60E9">
        <w:tc>
          <w:tcPr>
            <w:tcW w:w="11160" w:type="dxa"/>
            <w:gridSpan w:val="13"/>
            <w:shd w:val="clear" w:color="auto" w:fill="D9D9D9"/>
          </w:tcPr>
          <w:p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rsidTr="009A60E9">
        <w:tc>
          <w:tcPr>
            <w:tcW w:w="11160" w:type="dxa"/>
            <w:gridSpan w:val="13"/>
          </w:tcPr>
          <w:p w:rsidR="00534EE3" w:rsidRDefault="00534EE3" w:rsidP="00534EE3"/>
          <w:p w:rsidR="00534EE3" w:rsidRDefault="00534EE3" w:rsidP="00534EE3"/>
        </w:tc>
      </w:tr>
      <w:tr w:rsidR="00534EE3" w:rsidTr="009A60E9">
        <w:tc>
          <w:tcPr>
            <w:tcW w:w="11160" w:type="dxa"/>
            <w:gridSpan w:val="13"/>
            <w:shd w:val="clear" w:color="auto" w:fill="D9D9D9"/>
          </w:tcPr>
          <w:p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rsidTr="009A60E9">
        <w:tc>
          <w:tcPr>
            <w:tcW w:w="11160" w:type="dxa"/>
            <w:gridSpan w:val="13"/>
          </w:tcPr>
          <w:p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rsidTr="009A60E9">
        <w:trPr>
          <w:trHeight w:val="500"/>
        </w:trPr>
        <w:tc>
          <w:tcPr>
            <w:tcW w:w="5310" w:type="dxa"/>
            <w:gridSpan w:val="6"/>
          </w:tcPr>
          <w:p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rsidTr="009A60E9">
        <w:trPr>
          <w:trHeight w:val="270"/>
        </w:trPr>
        <w:tc>
          <w:tcPr>
            <w:tcW w:w="522" w:type="dxa"/>
            <w:gridSpan w:val="2"/>
            <w:shd w:val="clear" w:color="auto" w:fill="auto"/>
          </w:tcPr>
          <w:p w:rsidR="00534EE3" w:rsidRDefault="00B3318B" w:rsidP="00534EE3">
            <w:pPr>
              <w:rPr>
                <w:rFonts w:ascii="Arial" w:hAnsi="Arial" w:cs="Arial"/>
                <w:b/>
                <w:bCs/>
              </w:rPr>
            </w:pPr>
            <w:r>
              <w:rPr>
                <w:rFonts w:ascii="Arial" w:hAnsi="Arial" w:cs="Arial"/>
                <w:b/>
                <w:bCs/>
              </w:rPr>
              <w:t>X</w:t>
            </w:r>
          </w:p>
        </w:tc>
        <w:tc>
          <w:tcPr>
            <w:tcW w:w="4788" w:type="dxa"/>
            <w:gridSpan w:val="4"/>
            <w:shd w:val="clear" w:color="auto" w:fill="auto"/>
          </w:tcPr>
          <w:p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rsidR="00534EE3" w:rsidRPr="006A458F" w:rsidRDefault="00534EE3" w:rsidP="00534EE3">
            <w:pPr>
              <w:rPr>
                <w:rFonts w:ascii="Arial" w:hAnsi="Arial" w:cs="Arial"/>
                <w:sz w:val="20"/>
                <w:szCs w:val="20"/>
              </w:rPr>
            </w:pPr>
          </w:p>
          <w:p w:rsidR="00534EE3" w:rsidRPr="006A458F" w:rsidRDefault="00534EE3" w:rsidP="00534EE3">
            <w:pPr>
              <w:rPr>
                <w:rFonts w:ascii="Arial" w:hAnsi="Arial" w:cs="Arial"/>
                <w:sz w:val="20"/>
                <w:szCs w:val="20"/>
              </w:rPr>
            </w:pPr>
          </w:p>
          <w:p w:rsidR="00534EE3" w:rsidRPr="006A458F" w:rsidRDefault="00534EE3" w:rsidP="00534EE3">
            <w:pPr>
              <w:rPr>
                <w:rFonts w:ascii="Arial" w:hAnsi="Arial" w:cs="Arial"/>
                <w:sz w:val="20"/>
                <w:szCs w:val="20"/>
              </w:rPr>
            </w:pPr>
          </w:p>
          <w:p w:rsidR="00534EE3" w:rsidRPr="006A458F" w:rsidRDefault="00534EE3" w:rsidP="00534EE3">
            <w:pPr>
              <w:rPr>
                <w:rFonts w:ascii="Arial" w:hAnsi="Arial" w:cs="Arial"/>
                <w:sz w:val="20"/>
                <w:szCs w:val="20"/>
              </w:rPr>
            </w:pPr>
          </w:p>
          <w:p w:rsidR="00534EE3" w:rsidRPr="006A458F" w:rsidRDefault="00534EE3" w:rsidP="00534EE3">
            <w:pPr>
              <w:rPr>
                <w:rFonts w:ascii="Arial" w:hAnsi="Arial" w:cs="Arial"/>
                <w:sz w:val="20"/>
                <w:szCs w:val="20"/>
              </w:rPr>
            </w:pPr>
          </w:p>
        </w:tc>
      </w:tr>
      <w:tr w:rsidR="00534EE3" w:rsidTr="009A60E9">
        <w:trPr>
          <w:trHeight w:val="270"/>
        </w:trPr>
        <w:tc>
          <w:tcPr>
            <w:tcW w:w="522" w:type="dxa"/>
            <w:gridSpan w:val="2"/>
            <w:shd w:val="clear" w:color="auto" w:fill="auto"/>
          </w:tcPr>
          <w:p w:rsidR="00534EE3" w:rsidRPr="00D154E8" w:rsidRDefault="00534EE3" w:rsidP="00534EE3">
            <w:pPr>
              <w:rPr>
                <w:rFonts w:ascii="Arial" w:hAnsi="Arial" w:cs="Arial"/>
                <w:b/>
                <w:bCs/>
                <w:sz w:val="20"/>
                <w:szCs w:val="20"/>
              </w:rPr>
            </w:pPr>
          </w:p>
        </w:tc>
        <w:tc>
          <w:tcPr>
            <w:tcW w:w="4788" w:type="dxa"/>
            <w:gridSpan w:val="4"/>
            <w:shd w:val="clear" w:color="auto" w:fill="auto"/>
          </w:tcPr>
          <w:p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rsidR="00534EE3" w:rsidRPr="00C430A2" w:rsidRDefault="00534EE3" w:rsidP="00534EE3">
            <w:pPr>
              <w:ind w:right="72"/>
              <w:rPr>
                <w:rFonts w:ascii="Arial" w:hAnsi="Arial" w:cs="Arial"/>
                <w:bCs/>
                <w:sz w:val="20"/>
                <w:szCs w:val="20"/>
              </w:rPr>
            </w:pPr>
          </w:p>
        </w:tc>
      </w:tr>
      <w:tr w:rsidR="00534EE3" w:rsidTr="009A60E9">
        <w:trPr>
          <w:trHeight w:val="270"/>
        </w:trPr>
        <w:tc>
          <w:tcPr>
            <w:tcW w:w="522" w:type="dxa"/>
            <w:gridSpan w:val="2"/>
            <w:shd w:val="clear" w:color="auto" w:fill="auto"/>
          </w:tcPr>
          <w:p w:rsidR="00534EE3" w:rsidRPr="00406596" w:rsidRDefault="00534EE3" w:rsidP="00534EE3">
            <w:pPr>
              <w:rPr>
                <w:rFonts w:ascii="Arial" w:hAnsi="Arial" w:cs="Arial"/>
                <w:bCs/>
              </w:rPr>
            </w:pPr>
          </w:p>
        </w:tc>
        <w:tc>
          <w:tcPr>
            <w:tcW w:w="4788" w:type="dxa"/>
            <w:gridSpan w:val="4"/>
            <w:shd w:val="clear" w:color="auto" w:fill="auto"/>
          </w:tcPr>
          <w:p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rsidTr="009A60E9">
        <w:trPr>
          <w:trHeight w:val="270"/>
        </w:trPr>
        <w:tc>
          <w:tcPr>
            <w:tcW w:w="522" w:type="dxa"/>
            <w:gridSpan w:val="2"/>
            <w:shd w:val="clear" w:color="auto" w:fill="auto"/>
          </w:tcPr>
          <w:p w:rsidR="00534EE3" w:rsidRPr="00406596" w:rsidRDefault="00534EE3" w:rsidP="00534EE3">
            <w:pPr>
              <w:rPr>
                <w:rFonts w:ascii="Arial" w:hAnsi="Arial" w:cs="Arial"/>
                <w:bCs/>
              </w:rPr>
            </w:pPr>
          </w:p>
        </w:tc>
        <w:tc>
          <w:tcPr>
            <w:tcW w:w="4788" w:type="dxa"/>
            <w:gridSpan w:val="4"/>
            <w:shd w:val="clear" w:color="auto" w:fill="auto"/>
          </w:tcPr>
          <w:p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rsidTr="009A60E9">
        <w:trPr>
          <w:trHeight w:val="270"/>
        </w:trPr>
        <w:tc>
          <w:tcPr>
            <w:tcW w:w="522" w:type="dxa"/>
            <w:gridSpan w:val="2"/>
            <w:shd w:val="clear" w:color="auto" w:fill="auto"/>
          </w:tcPr>
          <w:p w:rsidR="00534EE3" w:rsidRPr="00F04B11" w:rsidRDefault="00534EE3" w:rsidP="00534EE3">
            <w:pPr>
              <w:rPr>
                <w:rFonts w:ascii="Arial" w:hAnsi="Arial" w:cs="Arial"/>
                <w:bCs/>
                <w:sz w:val="18"/>
                <w:szCs w:val="18"/>
              </w:rPr>
            </w:pPr>
          </w:p>
        </w:tc>
        <w:tc>
          <w:tcPr>
            <w:tcW w:w="4788" w:type="dxa"/>
            <w:gridSpan w:val="4"/>
            <w:shd w:val="clear" w:color="auto" w:fill="auto"/>
          </w:tcPr>
          <w:p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rsidTr="009A60E9">
        <w:tc>
          <w:tcPr>
            <w:tcW w:w="5310" w:type="dxa"/>
            <w:gridSpan w:val="6"/>
          </w:tcPr>
          <w:p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rsidR="00534EE3" w:rsidRPr="00081756" w:rsidRDefault="00534EE3" w:rsidP="00534EE3">
            <w:pPr>
              <w:rPr>
                <w:rFonts w:ascii="Arial" w:hAnsi="Arial" w:cs="Arial"/>
                <w:bCs/>
              </w:rPr>
            </w:pPr>
          </w:p>
        </w:tc>
      </w:tr>
    </w:tbl>
    <w:p w:rsidR="00ED3D03" w:rsidRDefault="00ED3D03" w:rsidP="00ED3D03">
      <w:pPr>
        <w:tabs>
          <w:tab w:val="center" w:pos="5040"/>
          <w:tab w:val="left" w:pos="8100"/>
        </w:tabs>
      </w:pPr>
    </w:p>
    <w:p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F8" w:rsidRDefault="00D133F8">
      <w:r>
        <w:separator/>
      </w:r>
    </w:p>
  </w:endnote>
  <w:endnote w:type="continuationSeparator" w:id="0">
    <w:p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F8" w:rsidRDefault="00D133F8">
      <w:r>
        <w:separator/>
      </w:r>
    </w:p>
  </w:footnote>
  <w:footnote w:type="continuationSeparator" w:id="0">
    <w:p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563E2"/>
    <w:multiLevelType w:val="hybridMultilevel"/>
    <w:tmpl w:val="37CA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A0D23"/>
    <w:multiLevelType w:val="hybridMultilevel"/>
    <w:tmpl w:val="6BD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F5763"/>
    <w:multiLevelType w:val="hybridMultilevel"/>
    <w:tmpl w:val="587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EB75FA"/>
    <w:multiLevelType w:val="hybridMultilevel"/>
    <w:tmpl w:val="ADE6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2"/>
  </w:num>
  <w:num w:numId="5">
    <w:abstractNumId w:val="8"/>
  </w:num>
  <w:num w:numId="6">
    <w:abstractNumId w:val="26"/>
  </w:num>
  <w:num w:numId="7">
    <w:abstractNumId w:val="5"/>
  </w:num>
  <w:num w:numId="8">
    <w:abstractNumId w:val="10"/>
  </w:num>
  <w:num w:numId="9">
    <w:abstractNumId w:val="22"/>
  </w:num>
  <w:num w:numId="10">
    <w:abstractNumId w:val="23"/>
  </w:num>
  <w:num w:numId="11">
    <w:abstractNumId w:val="15"/>
  </w:num>
  <w:num w:numId="12">
    <w:abstractNumId w:val="24"/>
  </w:num>
  <w:num w:numId="13">
    <w:abstractNumId w:val="20"/>
  </w:num>
  <w:num w:numId="14">
    <w:abstractNumId w:val="25"/>
  </w:num>
  <w:num w:numId="15">
    <w:abstractNumId w:val="14"/>
  </w:num>
  <w:num w:numId="16">
    <w:abstractNumId w:val="27"/>
  </w:num>
  <w:num w:numId="17">
    <w:abstractNumId w:val="18"/>
  </w:num>
  <w:num w:numId="18">
    <w:abstractNumId w:val="7"/>
  </w:num>
  <w:num w:numId="19">
    <w:abstractNumId w:val="12"/>
  </w:num>
  <w:num w:numId="20">
    <w:abstractNumId w:val="0"/>
  </w:num>
  <w:num w:numId="21">
    <w:abstractNumId w:val="11"/>
  </w:num>
  <w:num w:numId="22">
    <w:abstractNumId w:val="17"/>
  </w:num>
  <w:num w:numId="23">
    <w:abstractNumId w:val="13"/>
  </w:num>
  <w:num w:numId="24">
    <w:abstractNumId w:val="19"/>
  </w:num>
  <w:num w:numId="25">
    <w:abstractNumId w:val="4"/>
  </w:num>
  <w:num w:numId="26">
    <w:abstractNumId w:val="9"/>
  </w:num>
  <w:num w:numId="27">
    <w:abstractNumId w:val="28"/>
  </w:num>
  <w:num w:numId="28">
    <w:abstractNumId w:val="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659F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3886"/>
    <w:rsid w:val="003A4187"/>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5781B"/>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278FB"/>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3318B"/>
    <w:rsid w:val="00B44585"/>
    <w:rsid w:val="00B518AE"/>
    <w:rsid w:val="00B5724E"/>
    <w:rsid w:val="00B61832"/>
    <w:rsid w:val="00B7319A"/>
    <w:rsid w:val="00B84593"/>
    <w:rsid w:val="00B86CFA"/>
    <w:rsid w:val="00BB1D12"/>
    <w:rsid w:val="00BC244B"/>
    <w:rsid w:val="00BD73DE"/>
    <w:rsid w:val="00BF6F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7474F"/>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3441151"/>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4F89-3CAC-4D47-B08D-57AC938E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1146</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5</cp:revision>
  <cp:lastPrinted>2010-02-24T19:52:00Z</cp:lastPrinted>
  <dcterms:created xsi:type="dcterms:W3CDTF">2019-08-08T19:40:00Z</dcterms:created>
  <dcterms:modified xsi:type="dcterms:W3CDTF">2019-12-19T17:32:00Z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