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"/>
        <w:gridCol w:w="247"/>
        <w:gridCol w:w="90"/>
        <w:gridCol w:w="1798"/>
        <w:gridCol w:w="537"/>
        <w:gridCol w:w="993"/>
        <w:gridCol w:w="1442"/>
        <w:gridCol w:w="238"/>
        <w:gridCol w:w="122"/>
        <w:gridCol w:w="450"/>
        <w:gridCol w:w="1170"/>
        <w:gridCol w:w="1255"/>
        <w:gridCol w:w="725"/>
        <w:gridCol w:w="2070"/>
        <w:gridCol w:w="203"/>
      </w:tblGrid>
      <w:tr w:rsidR="00F07F78" w:rsidRPr="002501FE" w14:paraId="78619043" w14:textId="77777777" w:rsidTr="00F13C79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341"/>
          <w:jc w:val="center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77288" w14:textId="77777777" w:rsidR="00F07F78" w:rsidRPr="002501FE" w:rsidRDefault="00F430C0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Age Friendly Associate</w:t>
            </w:r>
          </w:p>
        </w:tc>
      </w:tr>
      <w:tr w:rsidR="008A6528" w:rsidRPr="002501FE" w14:paraId="2BADA6EF" w14:textId="77777777" w:rsidTr="008A6528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230"/>
          <w:jc w:val="center"/>
        </w:trPr>
        <w:tc>
          <w:tcPr>
            <w:tcW w:w="2672" w:type="dxa"/>
            <w:gridSpan w:val="4"/>
          </w:tcPr>
          <w:p w14:paraId="51E857C5" w14:textId="61D6B379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510054</w:t>
            </w:r>
          </w:p>
        </w:tc>
        <w:tc>
          <w:tcPr>
            <w:tcW w:w="2673" w:type="dxa"/>
            <w:gridSpan w:val="3"/>
          </w:tcPr>
          <w:p w14:paraId="597BFD1A" w14:textId="0BF94518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Non-Exempt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04A9B4CD" w14:textId="144BC967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A. Hanson</w:t>
            </w:r>
          </w:p>
        </w:tc>
        <w:tc>
          <w:tcPr>
            <w:tcW w:w="2998" w:type="dxa"/>
            <w:gridSpan w:val="3"/>
            <w:tcBorders>
              <w:left w:val="nil"/>
              <w:bottom w:val="single" w:sz="4" w:space="0" w:color="auto"/>
            </w:tcBorders>
          </w:tcPr>
          <w:p w14:paraId="7D89D497" w14:textId="0D4CCA7D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June 2022</w:t>
            </w:r>
          </w:p>
        </w:tc>
      </w:tr>
      <w:tr w:rsidR="008A6528" w:rsidRPr="002501FE" w14:paraId="5D96212B" w14:textId="77777777" w:rsidTr="008A6528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230"/>
          <w:jc w:val="center"/>
        </w:trPr>
        <w:tc>
          <w:tcPr>
            <w:tcW w:w="5345" w:type="dxa"/>
            <w:gridSpan w:val="7"/>
          </w:tcPr>
          <w:p w14:paraId="3FE9DEE3" w14:textId="6AAA8262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130930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>:</w:t>
            </w:r>
            <w:proofErr w:type="gramEnd"/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Various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0A188FEC" w14:textId="0881926C" w:rsidR="008A6528" w:rsidRPr="002501FE" w:rsidRDefault="008A6528" w:rsidP="00D271C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K. Fleming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13C79" w:rsidRP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601F6" w14:textId="726E1661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4A5359">
              <w:rPr>
                <w:rFonts w:ascii="Arial" w:hAnsi="Arial" w:cs="Arial"/>
                <w:b/>
                <w:bCs/>
                <w:sz w:val="18"/>
              </w:rPr>
              <w:t>June 2022</w:t>
            </w:r>
          </w:p>
        </w:tc>
      </w:tr>
      <w:tr w:rsidR="008C6631" w:rsidRPr="002501FE" w14:paraId="3FB61A92" w14:textId="77777777" w:rsidTr="008A6528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jc w:val="center"/>
        </w:trPr>
        <w:tc>
          <w:tcPr>
            <w:tcW w:w="11340" w:type="dxa"/>
            <w:gridSpan w:val="14"/>
            <w:shd w:val="clear" w:color="auto" w:fill="D9D9D9"/>
          </w:tcPr>
          <w:p w14:paraId="6383508D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2874EC38" w14:textId="77777777" w:rsidTr="00ED3D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737"/>
          <w:jc w:val="center"/>
        </w:trPr>
        <w:tc>
          <w:tcPr>
            <w:tcW w:w="11340" w:type="dxa"/>
            <w:gridSpan w:val="14"/>
          </w:tcPr>
          <w:p w14:paraId="48263BB7" w14:textId="77777777" w:rsidR="008C6631" w:rsidRDefault="008C6631" w:rsidP="00F13C7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DCDABCD" w14:textId="04A882CF" w:rsidR="00DE706E" w:rsidRDefault="00992A33" w:rsidP="0086384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primary responsibilities of the</w:t>
            </w:r>
            <w:r w:rsidR="00F430C0">
              <w:rPr>
                <w:rFonts w:ascii="Arial" w:hAnsi="Arial" w:cs="Arial"/>
                <w:sz w:val="20"/>
                <w:szCs w:val="20"/>
              </w:rPr>
              <w:t xml:space="preserve"> Age Friendly Associate (AFA) </w:t>
            </w:r>
            <w:proofErr w:type="gramStart"/>
            <w:r w:rsidR="004B1281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F430C0">
              <w:rPr>
                <w:rFonts w:ascii="Arial" w:hAnsi="Arial" w:cs="Arial"/>
                <w:sz w:val="20"/>
                <w:szCs w:val="20"/>
              </w:rPr>
              <w:t xml:space="preserve"> mobili</w:t>
            </w:r>
            <w:r>
              <w:rPr>
                <w:rFonts w:ascii="Arial" w:hAnsi="Arial" w:cs="Arial"/>
                <w:sz w:val="20"/>
                <w:szCs w:val="20"/>
              </w:rPr>
              <w:t>ze</w:t>
            </w:r>
            <w:r w:rsidR="004B128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 social</w:t>
            </w:r>
            <w:r w:rsidR="00F430C0">
              <w:rPr>
                <w:rFonts w:ascii="Arial" w:hAnsi="Arial" w:cs="Arial"/>
                <w:sz w:val="20"/>
                <w:szCs w:val="20"/>
              </w:rPr>
              <w:t xml:space="preserve"> and cognitive stimulation for older adults</w:t>
            </w:r>
            <w:r w:rsidR="004B1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CD6">
              <w:rPr>
                <w:rFonts w:ascii="Arial" w:hAnsi="Arial" w:cs="Arial"/>
                <w:sz w:val="20"/>
                <w:szCs w:val="20"/>
              </w:rPr>
              <w:t>with a goal to help improve care for older adult patients</w:t>
            </w:r>
            <w:r w:rsidR="00F430C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3F4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role of the </w:t>
            </w:r>
            <w:r w:rsidR="00D33F43">
              <w:rPr>
                <w:rFonts w:ascii="Arial" w:hAnsi="Arial" w:cs="Arial"/>
                <w:sz w:val="20"/>
                <w:szCs w:val="20"/>
              </w:rPr>
              <w:t>A</w:t>
            </w:r>
            <w:r w:rsidR="00F430C0">
              <w:rPr>
                <w:rFonts w:ascii="Arial" w:hAnsi="Arial" w:cs="Arial"/>
                <w:sz w:val="20"/>
                <w:szCs w:val="20"/>
              </w:rPr>
              <w:t xml:space="preserve">FA </w:t>
            </w:r>
            <w:r w:rsidR="004B1281">
              <w:rPr>
                <w:rFonts w:ascii="Arial" w:hAnsi="Arial" w:cs="Arial"/>
                <w:sz w:val="20"/>
                <w:szCs w:val="20"/>
              </w:rPr>
              <w:t>is</w:t>
            </w:r>
            <w:r w:rsidR="00D33F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limited to </w:t>
            </w:r>
            <w:r w:rsidR="004B1281">
              <w:rPr>
                <w:rFonts w:ascii="Arial" w:hAnsi="Arial" w:cs="Arial"/>
                <w:sz w:val="20"/>
                <w:szCs w:val="20"/>
              </w:rPr>
              <w:t xml:space="preserve">working on participating inpatient hospital </w:t>
            </w:r>
            <w:r>
              <w:rPr>
                <w:rFonts w:ascii="Arial" w:hAnsi="Arial" w:cs="Arial"/>
                <w:sz w:val="20"/>
                <w:szCs w:val="20"/>
              </w:rPr>
              <w:t>unit</w:t>
            </w:r>
            <w:r w:rsidR="004307E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 The AFA w</w:t>
            </w:r>
            <w:r w:rsidR="004307E5">
              <w:rPr>
                <w:rFonts w:ascii="Arial" w:hAnsi="Arial" w:cs="Arial"/>
                <w:sz w:val="20"/>
                <w:szCs w:val="20"/>
              </w:rPr>
              <w:t>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7E5">
              <w:rPr>
                <w:rFonts w:ascii="Arial" w:hAnsi="Arial" w:cs="Arial"/>
                <w:sz w:val="20"/>
                <w:szCs w:val="20"/>
              </w:rPr>
              <w:t xml:space="preserve">be trained </w:t>
            </w:r>
            <w:r w:rsidR="00624FEC">
              <w:rPr>
                <w:rFonts w:ascii="Arial" w:hAnsi="Arial" w:cs="Arial"/>
                <w:sz w:val="20"/>
                <w:szCs w:val="20"/>
              </w:rPr>
              <w:t xml:space="preserve">and work </w:t>
            </w:r>
            <w:r w:rsidR="004307E5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281">
              <w:rPr>
                <w:rFonts w:ascii="Arial" w:hAnsi="Arial" w:cs="Arial"/>
                <w:sz w:val="20"/>
                <w:szCs w:val="20"/>
              </w:rPr>
              <w:t xml:space="preserve">participating </w:t>
            </w:r>
            <w:r w:rsidR="008C1318">
              <w:rPr>
                <w:rFonts w:ascii="Arial" w:hAnsi="Arial" w:cs="Arial"/>
                <w:sz w:val="20"/>
                <w:szCs w:val="20"/>
              </w:rPr>
              <w:t xml:space="preserve">Age Friendly Initiative </w:t>
            </w:r>
            <w:r>
              <w:rPr>
                <w:rFonts w:ascii="Arial" w:hAnsi="Arial" w:cs="Arial"/>
                <w:sz w:val="20"/>
                <w:szCs w:val="20"/>
              </w:rPr>
              <w:t>units and w</w:t>
            </w:r>
            <w:r w:rsidR="004307E5">
              <w:rPr>
                <w:rFonts w:ascii="Arial" w:hAnsi="Arial" w:cs="Arial"/>
                <w:sz w:val="20"/>
                <w:szCs w:val="20"/>
              </w:rPr>
              <w:t>ill</w:t>
            </w:r>
            <w:r>
              <w:rPr>
                <w:rFonts w:ascii="Arial" w:hAnsi="Arial" w:cs="Arial"/>
                <w:sz w:val="20"/>
                <w:szCs w:val="20"/>
              </w:rPr>
              <w:t xml:space="preserve"> collaborate closely with the </w:t>
            </w:r>
            <w:r w:rsidR="004B1281">
              <w:rPr>
                <w:rFonts w:ascii="Arial" w:hAnsi="Arial" w:cs="Arial"/>
                <w:sz w:val="20"/>
                <w:szCs w:val="20"/>
              </w:rPr>
              <w:t>Clinical Nurse Specialist (</w:t>
            </w:r>
            <w:r>
              <w:rPr>
                <w:rFonts w:ascii="Arial" w:hAnsi="Arial" w:cs="Arial"/>
                <w:sz w:val="20"/>
                <w:szCs w:val="20"/>
              </w:rPr>
              <w:t>CNS</w:t>
            </w:r>
            <w:r w:rsidR="004B12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for Geriatrics</w:t>
            </w:r>
            <w:r w:rsidR="004B1281">
              <w:rPr>
                <w:rFonts w:ascii="Arial" w:hAnsi="Arial" w:cs="Arial"/>
                <w:sz w:val="20"/>
                <w:szCs w:val="20"/>
              </w:rPr>
              <w:t xml:space="preserve"> on program goals and initiatives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644CCE2" w14:textId="77777777" w:rsidR="004B1281" w:rsidRPr="002501FE" w:rsidRDefault="004B1281" w:rsidP="0086384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40F4E6AC" w14:textId="77777777" w:rsidTr="00ED3D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350"/>
          <w:jc w:val="center"/>
        </w:trPr>
        <w:tc>
          <w:tcPr>
            <w:tcW w:w="11340" w:type="dxa"/>
            <w:gridSpan w:val="14"/>
            <w:shd w:val="clear" w:color="auto" w:fill="D9D9D9"/>
          </w:tcPr>
          <w:p w14:paraId="2896EC53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21FD9DE7" w14:textId="77777777" w:rsidTr="00ED3D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trHeight w:val="1052"/>
          <w:jc w:val="center"/>
        </w:trPr>
        <w:tc>
          <w:tcPr>
            <w:tcW w:w="11340" w:type="dxa"/>
            <w:gridSpan w:val="14"/>
          </w:tcPr>
          <w:p w14:paraId="0E422902" w14:textId="77777777" w:rsidR="00670ED5" w:rsidRDefault="00670ED5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BE102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Promote mobility of patients using safe patient handling techniques and targeting patient-centered goals for progression of activity to decrease functional decline during hospitalization</w:t>
            </w:r>
          </w:p>
          <w:p w14:paraId="7D63D4CD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Provide older adult patients with patient-centered social and mental stimulation to decrease cognitive decline during hospitalization</w:t>
            </w:r>
          </w:p>
          <w:p w14:paraId="79E7BCD2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 xml:space="preserve">Engage patients living with dementia in positive, person-centered activities </w:t>
            </w:r>
          </w:p>
          <w:p w14:paraId="4A43CA56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Interview family members and patients living with dementia to inform person-centered care plans</w:t>
            </w:r>
          </w:p>
          <w:p w14:paraId="25B61D6F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Ensure patient’s call light is in reach of patient</w:t>
            </w:r>
          </w:p>
          <w:p w14:paraId="5693FD25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Communicate patient concerns a</w:t>
            </w:r>
            <w:r w:rsidR="00E96C7B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E96C7B">
              <w:rPr>
                <w:rFonts w:ascii="Arial" w:hAnsi="Arial" w:cs="Arial"/>
                <w:bCs/>
                <w:sz w:val="20"/>
                <w:szCs w:val="20"/>
              </w:rPr>
              <w:t xml:space="preserve">d issues to </w:t>
            </w:r>
            <w:r w:rsidR="00E96C7B">
              <w:rPr>
                <w:rFonts w:ascii="Arial" w:hAnsi="Arial" w:cs="Arial"/>
                <w:bCs/>
                <w:sz w:val="20"/>
                <w:szCs w:val="20"/>
              </w:rPr>
              <w:t>leadership or appropriate designee</w:t>
            </w:r>
          </w:p>
          <w:p w14:paraId="06635BC5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Report observations regarding patient’s welfare or condition to appropriate nurses and care providers</w:t>
            </w:r>
          </w:p>
          <w:p w14:paraId="2CC45A8D" w14:textId="77777777" w:rsidR="004B1281" w:rsidRPr="00E96C7B" w:rsidRDefault="004B1281" w:rsidP="00E96C7B">
            <w:pPr>
              <w:numPr>
                <w:ilvl w:val="0"/>
                <w:numId w:val="12"/>
              </w:numPr>
              <w:ind w:left="690" w:hanging="270"/>
              <w:rPr>
                <w:rFonts w:ascii="Arial" w:hAnsi="Arial" w:cs="Arial"/>
                <w:bCs/>
                <w:sz w:val="20"/>
                <w:szCs w:val="20"/>
              </w:rPr>
            </w:pPr>
            <w:r w:rsidRPr="00E96C7B">
              <w:rPr>
                <w:rFonts w:ascii="Arial" w:hAnsi="Arial" w:cs="Arial"/>
                <w:bCs/>
                <w:sz w:val="20"/>
                <w:szCs w:val="20"/>
              </w:rPr>
              <w:t>Other duties as assigned</w:t>
            </w:r>
          </w:p>
          <w:p w14:paraId="03D29FBA" w14:textId="77777777" w:rsidR="004B1281" w:rsidRDefault="004B1281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66781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111F4915" w14:textId="77777777" w:rsidTr="00ED3D03">
        <w:tblPrEx>
          <w:tblCellMar>
            <w:top w:w="0" w:type="dxa"/>
            <w:bottom w:w="0" w:type="dxa"/>
          </w:tblCellMar>
        </w:tblPrEx>
        <w:trPr>
          <w:gridBefore w:val="1"/>
          <w:wBefore w:w="203" w:type="dxa"/>
          <w:jc w:val="center"/>
        </w:trPr>
        <w:tc>
          <w:tcPr>
            <w:tcW w:w="11340" w:type="dxa"/>
            <w:gridSpan w:val="14"/>
            <w:tcBorders>
              <w:bottom w:val="single" w:sz="12" w:space="0" w:color="auto"/>
            </w:tcBorders>
            <w:shd w:val="clear" w:color="auto" w:fill="D9D9D9"/>
          </w:tcPr>
          <w:p w14:paraId="199F58D3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418A3358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5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436778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E55350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4BA137C" w14:textId="77777777" w:rsidR="00681F15" w:rsidRPr="00D978BC" w:rsidRDefault="00260424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C73CD6">
              <w:rPr>
                <w:rFonts w:ascii="Arial" w:hAnsi="Arial" w:cs="Arial"/>
                <w:sz w:val="18"/>
                <w:szCs w:val="18"/>
              </w:rPr>
              <w:t>igh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Diploma</w:t>
            </w:r>
          </w:p>
        </w:tc>
      </w:tr>
      <w:tr w:rsidR="00681F15" w:rsidRPr="005C6581" w14:paraId="510EECEA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5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6DE092C1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B6AE382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A6D38F" w14:textId="77777777" w:rsidR="00681F15" w:rsidRPr="00D978BC" w:rsidRDefault="00992A33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education in the health sciences field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i.e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Nursing, OT, PT, RT, PA, medical, etc.)</w:t>
            </w:r>
          </w:p>
        </w:tc>
      </w:tr>
      <w:tr w:rsidR="00681F15" w:rsidRPr="00681F15" w14:paraId="58237F63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33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4A3B04A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6AED435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0FE07B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5C6581" w14:paraId="1B10F085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32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64DAD559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A37B61D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47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65236E7" w14:textId="77777777" w:rsidR="00681F15" w:rsidRPr="00D978BC" w:rsidRDefault="00992A33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430C0">
              <w:rPr>
                <w:rFonts w:ascii="Arial" w:hAnsi="Arial" w:cs="Arial"/>
                <w:sz w:val="18"/>
                <w:szCs w:val="18"/>
              </w:rPr>
              <w:t>xperience working with older adults</w:t>
            </w:r>
          </w:p>
        </w:tc>
      </w:tr>
      <w:tr w:rsidR="00681F15" w:rsidRPr="005C6581" w14:paraId="040601B2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132"/>
        </w:trPr>
        <w:tc>
          <w:tcPr>
            <w:tcW w:w="2338" w:type="dxa"/>
            <w:gridSpan w:val="4"/>
            <w:vMerge w:val="restart"/>
            <w:tcBorders>
              <w:top w:val="single" w:sz="12" w:space="0" w:color="auto"/>
            </w:tcBorders>
          </w:tcPr>
          <w:p w14:paraId="73E7E56C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2594889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640839D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5C6581" w14:paraId="203D01EA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143"/>
        </w:trPr>
        <w:tc>
          <w:tcPr>
            <w:tcW w:w="2338" w:type="dxa"/>
            <w:gridSpan w:val="4"/>
            <w:vMerge/>
            <w:tcBorders>
              <w:bottom w:val="single" w:sz="12" w:space="0" w:color="auto"/>
            </w:tcBorders>
          </w:tcPr>
          <w:p w14:paraId="757BAD1A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ACBB6D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47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19F1D8A" w14:textId="77777777" w:rsidR="00681F15" w:rsidRPr="00D978BC" w:rsidRDefault="00992A33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</w:t>
            </w:r>
          </w:p>
        </w:tc>
      </w:tr>
      <w:tr w:rsidR="00681F15" w:rsidRPr="00911F9A" w14:paraId="0F9B837E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762"/>
        </w:trPr>
        <w:tc>
          <w:tcPr>
            <w:tcW w:w="386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F7F2C1F" w14:textId="77777777" w:rsidR="00681F15" w:rsidRPr="00D978BC" w:rsidRDefault="00681F15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4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2CCC915B" w14:textId="77777777" w:rsidR="00AE58B5" w:rsidRDefault="00AE58B5" w:rsidP="00CA78F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treat older adult patients in a respectful, person</w:t>
            </w:r>
            <w:r w:rsidR="004307E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centered way</w:t>
            </w:r>
          </w:p>
          <w:p w14:paraId="3EF11FB5" w14:textId="77777777" w:rsidR="00CA78F4" w:rsidRDefault="00CA78F4" w:rsidP="00CA78F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Empathetic listening</w:t>
            </w:r>
          </w:p>
          <w:p w14:paraId="435A3FD1" w14:textId="77777777" w:rsidR="00CA78F4" w:rsidRDefault="00CA78F4" w:rsidP="00CA78F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work independently or as part of a team with minimal supervision</w:t>
            </w:r>
          </w:p>
          <w:p w14:paraId="784EFF54" w14:textId="77777777" w:rsidR="00CA78F4" w:rsidRDefault="00CA78F4" w:rsidP="00CA78F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ensure a high level of patient and visitor satisfaction </w:t>
            </w:r>
          </w:p>
          <w:p w14:paraId="09A62185" w14:textId="77777777" w:rsidR="00CA78F4" w:rsidRDefault="00CA78F4" w:rsidP="00CA78F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organizational and planning abilities</w:t>
            </w:r>
          </w:p>
          <w:p w14:paraId="4560A34A" w14:textId="77777777" w:rsidR="00CA78F4" w:rsidRDefault="00CA78F4" w:rsidP="00CA78F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 a positive attitude in stressful situations </w:t>
            </w:r>
          </w:p>
          <w:p w14:paraId="27651BA9" w14:textId="77777777" w:rsidR="00AE58B5" w:rsidRDefault="00AE58B5" w:rsidP="00AE58B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Attention to safety </w:t>
            </w:r>
          </w:p>
          <w:p w14:paraId="6CE2EAB3" w14:textId="77777777" w:rsidR="00AE58B5" w:rsidRDefault="00AE58B5" w:rsidP="00AE58B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Attention to accuracy</w:t>
            </w:r>
          </w:p>
          <w:p w14:paraId="5852B9BB" w14:textId="77777777" w:rsidR="00AE58B5" w:rsidRDefault="00AE58B5" w:rsidP="00AE58B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Willingness to ask question</w:t>
            </w:r>
            <w:r w:rsidR="00CC71C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clarify work</w:t>
            </w:r>
          </w:p>
          <w:p w14:paraId="78AC1991" w14:textId="77777777" w:rsidR="003B6C3A" w:rsidRDefault="00C73CD6" w:rsidP="00AE58B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prioritization</w:t>
            </w:r>
            <w:r w:rsidR="003B6C3A">
              <w:rPr>
                <w:rFonts w:ascii="Arial" w:hAnsi="Arial" w:cs="Arial"/>
                <w:sz w:val="18"/>
                <w:szCs w:val="18"/>
              </w:rPr>
              <w:t xml:space="preserve"> skills </w:t>
            </w:r>
          </w:p>
          <w:p w14:paraId="7D5DB952" w14:textId="77777777" w:rsidR="00C73CD6" w:rsidRPr="00AE58B5" w:rsidRDefault="003B6C3A" w:rsidP="00AE58B5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communicate effectively (written and oral) with diverse groups of people</w:t>
            </w:r>
          </w:p>
        </w:tc>
      </w:tr>
      <w:tr w:rsidR="00327E16" w:rsidRPr="00F91C42" w14:paraId="66F05C9E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340" w:type="dxa"/>
            <w:gridSpan w:val="14"/>
            <w:shd w:val="clear" w:color="auto" w:fill="D9D9D9"/>
          </w:tcPr>
          <w:p w14:paraId="5C102042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71B2799C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327E16" w14:paraId="4ED273C7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340" w:type="dxa"/>
            <w:gridSpan w:val="14"/>
          </w:tcPr>
          <w:p w14:paraId="2E1DF87C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014BB7CD" w14:textId="77777777" w:rsidTr="005E224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61"/>
        </w:trPr>
        <w:tc>
          <w:tcPr>
            <w:tcW w:w="450" w:type="dxa"/>
            <w:gridSpan w:val="2"/>
          </w:tcPr>
          <w:p w14:paraId="7AB0851D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7"/>
          </w:tcPr>
          <w:p w14:paraId="60EF91FC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61C0527A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2A28FBAC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54DD117E" w14:textId="77777777" w:rsidTr="005E224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8"/>
        </w:trPr>
        <w:tc>
          <w:tcPr>
            <w:tcW w:w="450" w:type="dxa"/>
            <w:gridSpan w:val="2"/>
          </w:tcPr>
          <w:p w14:paraId="50D6DD6F" w14:textId="77777777" w:rsidR="00327E16" w:rsidRPr="00811BA0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7"/>
          </w:tcPr>
          <w:p w14:paraId="5DF9BA60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506FCC04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6BF298CE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16D3218F" w14:textId="77777777" w:rsidTr="005E224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8"/>
        </w:trPr>
        <w:tc>
          <w:tcPr>
            <w:tcW w:w="450" w:type="dxa"/>
            <w:gridSpan w:val="2"/>
          </w:tcPr>
          <w:p w14:paraId="3FF4F5F3" w14:textId="77777777" w:rsidR="00327E16" w:rsidRPr="006D042F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7"/>
          </w:tcPr>
          <w:p w14:paraId="338C49B0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27F3B9AF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4C2732C2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2B2A0DB4" w14:textId="77777777" w:rsidTr="005E224F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58"/>
        </w:trPr>
        <w:tc>
          <w:tcPr>
            <w:tcW w:w="450" w:type="dxa"/>
            <w:gridSpan w:val="2"/>
          </w:tcPr>
          <w:p w14:paraId="3CBB1FB3" w14:textId="77777777" w:rsidR="00327E16" w:rsidRPr="006D042F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7"/>
          </w:tcPr>
          <w:p w14:paraId="71BBEB11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5135F199" w14:textId="77777777" w:rsidR="00327E16" w:rsidRPr="0031305D" w:rsidRDefault="004307E5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1D824F54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487979C7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340" w:type="dxa"/>
            <w:gridSpan w:val="14"/>
            <w:shd w:val="clear" w:color="auto" w:fill="D9D9D9"/>
          </w:tcPr>
          <w:p w14:paraId="075C711C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006BF3ED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113C4BDC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340" w:type="dxa"/>
            <w:gridSpan w:val="14"/>
          </w:tcPr>
          <w:p w14:paraId="7741A759" w14:textId="77777777" w:rsidR="00327E16" w:rsidRDefault="00327E16" w:rsidP="009C78C8"/>
          <w:p w14:paraId="2CBE07C1" w14:textId="77777777" w:rsidR="00327E16" w:rsidRDefault="00327E16" w:rsidP="009C78C8"/>
        </w:tc>
      </w:tr>
      <w:tr w:rsidR="00492509" w14:paraId="454C1FE3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340" w:type="dxa"/>
            <w:gridSpan w:val="14"/>
            <w:shd w:val="clear" w:color="auto" w:fill="D9D9D9"/>
          </w:tcPr>
          <w:p w14:paraId="5136FB1B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lastRenderedPageBreak/>
              <w:t>PHYSICAL REQUIREMENTS</w:t>
            </w:r>
          </w:p>
        </w:tc>
      </w:tr>
      <w:tr w:rsidR="00492509" w14:paraId="2CEB5CD0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11340" w:type="dxa"/>
            <w:gridSpan w:val="14"/>
          </w:tcPr>
          <w:p w14:paraId="14702295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6863CC0B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500"/>
        </w:trPr>
        <w:tc>
          <w:tcPr>
            <w:tcW w:w="5310" w:type="dxa"/>
            <w:gridSpan w:val="7"/>
          </w:tcPr>
          <w:p w14:paraId="5C545142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29BE2593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7EB42EA6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616E83A0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67BC6B90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070" w:type="dxa"/>
          </w:tcPr>
          <w:p w14:paraId="4277565E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773932EE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29629A8D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5797BE4D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736C76EC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and other sedentary criteria are met.</w:t>
            </w:r>
          </w:p>
        </w:tc>
        <w:tc>
          <w:tcPr>
            <w:tcW w:w="1980" w:type="dxa"/>
            <w:gridSpan w:val="4"/>
          </w:tcPr>
          <w:p w14:paraId="231B2B9B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64649420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070" w:type="dxa"/>
          </w:tcPr>
          <w:p w14:paraId="0193800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12A304FA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2B767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29B75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2C012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F2531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1A9B2D2B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46CFCD38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2D00A773" w14:textId="77777777" w:rsidR="00492509" w:rsidRPr="00D154E8" w:rsidRDefault="00492509" w:rsidP="005B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5B124D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="005B124D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="005B124D">
              <w:rPr>
                <w:rFonts w:ascii="Arial" w:hAnsi="Arial" w:cs="Arial"/>
                <w:sz w:val="16"/>
                <w:szCs w:val="16"/>
              </w:rPr>
              <w:t xml:space="preserve">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0D24B2E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53F036BC" w14:textId="77777777" w:rsidR="00492509" w:rsidRPr="005B124D" w:rsidRDefault="00492509" w:rsidP="005B124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</w:t>
            </w:r>
            <w:proofErr w:type="gramStart"/>
            <w:r w:rsidRPr="00F04B11">
              <w:rPr>
                <w:rFonts w:ascii="Arial" w:hAnsi="Arial" w:cs="Arial"/>
                <w:b/>
                <w:bCs/>
              </w:rPr>
              <w:t>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requires significant walking or standing, or requires pushing/pulling of arm/leg controls</w:t>
            </w:r>
          </w:p>
        </w:tc>
        <w:tc>
          <w:tcPr>
            <w:tcW w:w="2070" w:type="dxa"/>
          </w:tcPr>
          <w:p w14:paraId="4170BCF0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1D0D1995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6DA7A584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4E207B66" w14:textId="77777777" w:rsidR="00492509" w:rsidRPr="00406596" w:rsidRDefault="004307E5" w:rsidP="00997B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4F2ADB69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3A301F71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6332F2C9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070" w:type="dxa"/>
          </w:tcPr>
          <w:p w14:paraId="349906D3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46849FC8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5385A320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48CFEB4D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6B82B94B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110B67A9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070" w:type="dxa"/>
          </w:tcPr>
          <w:p w14:paraId="7D948A2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2D64B699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  <w:trHeight w:val="270"/>
        </w:trPr>
        <w:tc>
          <w:tcPr>
            <w:tcW w:w="540" w:type="dxa"/>
            <w:gridSpan w:val="3"/>
            <w:shd w:val="clear" w:color="auto" w:fill="auto"/>
          </w:tcPr>
          <w:p w14:paraId="68F29CB0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3E71EE65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33D3661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5000728C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070" w:type="dxa"/>
          </w:tcPr>
          <w:p w14:paraId="3C3737CE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19BB1DE4" w14:textId="77777777" w:rsidTr="00ED3D03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203" w:type="dxa"/>
        </w:trPr>
        <w:tc>
          <w:tcPr>
            <w:tcW w:w="5310" w:type="dxa"/>
            <w:gridSpan w:val="7"/>
          </w:tcPr>
          <w:p w14:paraId="0BBDE07B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030" w:type="dxa"/>
            <w:gridSpan w:val="7"/>
            <w:vAlign w:val="center"/>
          </w:tcPr>
          <w:p w14:paraId="0E597A72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3A766954" w14:textId="77777777" w:rsidR="00ED3D03" w:rsidRDefault="00ED3D03" w:rsidP="00ED3D03">
      <w:pPr>
        <w:tabs>
          <w:tab w:val="center" w:pos="5040"/>
          <w:tab w:val="left" w:pos="8100"/>
        </w:tabs>
      </w:pPr>
    </w:p>
    <w:p w14:paraId="6BB38983" w14:textId="77777777" w:rsidR="00ED3D03" w:rsidRPr="00354C83" w:rsidRDefault="00ED3D03" w:rsidP="00ED3D03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61AF6A2A" w14:textId="77777777" w:rsidR="000817CD" w:rsidRPr="00F91C42" w:rsidRDefault="000817CD" w:rsidP="00ED3D03">
      <w:pPr>
        <w:rPr>
          <w:b/>
        </w:rPr>
      </w:pPr>
    </w:p>
    <w:sectPr w:rsidR="000817CD" w:rsidRPr="00F91C42" w:rsidSect="0074452E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F5BA" w14:textId="77777777" w:rsidR="00F3168D" w:rsidRDefault="00F3168D">
      <w:r>
        <w:separator/>
      </w:r>
    </w:p>
  </w:endnote>
  <w:endnote w:type="continuationSeparator" w:id="0">
    <w:p w14:paraId="184DA69A" w14:textId="77777777" w:rsidR="00F3168D" w:rsidRDefault="00F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A59A" w14:textId="77777777" w:rsidR="00F3168D" w:rsidRDefault="00F3168D">
      <w:r>
        <w:separator/>
      </w:r>
    </w:p>
  </w:footnote>
  <w:footnote w:type="continuationSeparator" w:id="0">
    <w:p w14:paraId="18A3EEB1" w14:textId="77777777" w:rsidR="00F3168D" w:rsidRDefault="00F3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FF32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-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63"/>
    <w:multiLevelType w:val="hybridMultilevel"/>
    <w:tmpl w:val="68B6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D92"/>
    <w:multiLevelType w:val="hybridMultilevel"/>
    <w:tmpl w:val="3F005F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446C"/>
    <w:multiLevelType w:val="hybridMultilevel"/>
    <w:tmpl w:val="47F27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0B26"/>
    <w:rsid w:val="00031823"/>
    <w:rsid w:val="0006142B"/>
    <w:rsid w:val="000652B3"/>
    <w:rsid w:val="0007296D"/>
    <w:rsid w:val="00073F40"/>
    <w:rsid w:val="000766EF"/>
    <w:rsid w:val="00077BEF"/>
    <w:rsid w:val="000817CD"/>
    <w:rsid w:val="00097DA0"/>
    <w:rsid w:val="000A0982"/>
    <w:rsid w:val="000B2F80"/>
    <w:rsid w:val="000B3EE5"/>
    <w:rsid w:val="000B4ECD"/>
    <w:rsid w:val="000C7844"/>
    <w:rsid w:val="000C7B26"/>
    <w:rsid w:val="000D4A90"/>
    <w:rsid w:val="000E33B0"/>
    <w:rsid w:val="000F3770"/>
    <w:rsid w:val="000F3F9F"/>
    <w:rsid w:val="000F720C"/>
    <w:rsid w:val="00117367"/>
    <w:rsid w:val="0011789B"/>
    <w:rsid w:val="00130930"/>
    <w:rsid w:val="00144450"/>
    <w:rsid w:val="00147903"/>
    <w:rsid w:val="001627D3"/>
    <w:rsid w:val="00167314"/>
    <w:rsid w:val="00175DD8"/>
    <w:rsid w:val="00191661"/>
    <w:rsid w:val="001952A1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0424"/>
    <w:rsid w:val="00263BB8"/>
    <w:rsid w:val="0028360E"/>
    <w:rsid w:val="002976B8"/>
    <w:rsid w:val="002A55AD"/>
    <w:rsid w:val="002B4395"/>
    <w:rsid w:val="002C07FF"/>
    <w:rsid w:val="002C4885"/>
    <w:rsid w:val="002C4C85"/>
    <w:rsid w:val="002F7355"/>
    <w:rsid w:val="003037C9"/>
    <w:rsid w:val="003037FD"/>
    <w:rsid w:val="003143AA"/>
    <w:rsid w:val="003157EF"/>
    <w:rsid w:val="00317307"/>
    <w:rsid w:val="00327E16"/>
    <w:rsid w:val="0034504E"/>
    <w:rsid w:val="003513CD"/>
    <w:rsid w:val="003569E0"/>
    <w:rsid w:val="00367923"/>
    <w:rsid w:val="003829DD"/>
    <w:rsid w:val="00394C6A"/>
    <w:rsid w:val="003A4787"/>
    <w:rsid w:val="003B6C3A"/>
    <w:rsid w:val="003B7BAC"/>
    <w:rsid w:val="003C7062"/>
    <w:rsid w:val="003D7AAF"/>
    <w:rsid w:val="00401A39"/>
    <w:rsid w:val="00401A81"/>
    <w:rsid w:val="004031ED"/>
    <w:rsid w:val="0041258D"/>
    <w:rsid w:val="00420CEE"/>
    <w:rsid w:val="004307E5"/>
    <w:rsid w:val="004442F8"/>
    <w:rsid w:val="004714D1"/>
    <w:rsid w:val="00472125"/>
    <w:rsid w:val="00482BAF"/>
    <w:rsid w:val="00492509"/>
    <w:rsid w:val="004A5359"/>
    <w:rsid w:val="004B1281"/>
    <w:rsid w:val="004B5D03"/>
    <w:rsid w:val="004C0247"/>
    <w:rsid w:val="004C636E"/>
    <w:rsid w:val="004D0526"/>
    <w:rsid w:val="004D6F76"/>
    <w:rsid w:val="004F1EEE"/>
    <w:rsid w:val="00500AB4"/>
    <w:rsid w:val="00510BD3"/>
    <w:rsid w:val="005146CC"/>
    <w:rsid w:val="00515FAF"/>
    <w:rsid w:val="0052072C"/>
    <w:rsid w:val="00527430"/>
    <w:rsid w:val="00527A49"/>
    <w:rsid w:val="00530F49"/>
    <w:rsid w:val="0054324E"/>
    <w:rsid w:val="00545F1C"/>
    <w:rsid w:val="00553B4C"/>
    <w:rsid w:val="00554220"/>
    <w:rsid w:val="00561F32"/>
    <w:rsid w:val="00590047"/>
    <w:rsid w:val="00590599"/>
    <w:rsid w:val="005A27A7"/>
    <w:rsid w:val="005A67D1"/>
    <w:rsid w:val="005A6848"/>
    <w:rsid w:val="005B124D"/>
    <w:rsid w:val="005E0CF5"/>
    <w:rsid w:val="005E224F"/>
    <w:rsid w:val="005E2CB0"/>
    <w:rsid w:val="005E6A45"/>
    <w:rsid w:val="005F1361"/>
    <w:rsid w:val="005F2021"/>
    <w:rsid w:val="005F3BAF"/>
    <w:rsid w:val="00604FD6"/>
    <w:rsid w:val="00606B8B"/>
    <w:rsid w:val="00616488"/>
    <w:rsid w:val="00624FEC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90E94"/>
    <w:rsid w:val="006B2871"/>
    <w:rsid w:val="006D1A19"/>
    <w:rsid w:val="006D2CA9"/>
    <w:rsid w:val="006D579D"/>
    <w:rsid w:val="006E213D"/>
    <w:rsid w:val="00702EE4"/>
    <w:rsid w:val="0071171A"/>
    <w:rsid w:val="00727BA2"/>
    <w:rsid w:val="0074452E"/>
    <w:rsid w:val="007605B5"/>
    <w:rsid w:val="007630BE"/>
    <w:rsid w:val="007721B1"/>
    <w:rsid w:val="00772576"/>
    <w:rsid w:val="007870A4"/>
    <w:rsid w:val="0079573C"/>
    <w:rsid w:val="007A2135"/>
    <w:rsid w:val="007B3D23"/>
    <w:rsid w:val="007B4E52"/>
    <w:rsid w:val="007B639B"/>
    <w:rsid w:val="007C313F"/>
    <w:rsid w:val="007D0E4C"/>
    <w:rsid w:val="007D2C5D"/>
    <w:rsid w:val="007D3F75"/>
    <w:rsid w:val="007E1D41"/>
    <w:rsid w:val="007F7A93"/>
    <w:rsid w:val="00811BA0"/>
    <w:rsid w:val="00816C1F"/>
    <w:rsid w:val="0082562E"/>
    <w:rsid w:val="008345CB"/>
    <w:rsid w:val="00840758"/>
    <w:rsid w:val="00854C98"/>
    <w:rsid w:val="00863843"/>
    <w:rsid w:val="008724F9"/>
    <w:rsid w:val="0087753A"/>
    <w:rsid w:val="00892F83"/>
    <w:rsid w:val="008A05D2"/>
    <w:rsid w:val="008A4A5C"/>
    <w:rsid w:val="008A5BD3"/>
    <w:rsid w:val="008A6528"/>
    <w:rsid w:val="008B010F"/>
    <w:rsid w:val="008B464C"/>
    <w:rsid w:val="008B680B"/>
    <w:rsid w:val="008C1318"/>
    <w:rsid w:val="008C3ABD"/>
    <w:rsid w:val="008C6631"/>
    <w:rsid w:val="008F22FE"/>
    <w:rsid w:val="009264A8"/>
    <w:rsid w:val="009278F2"/>
    <w:rsid w:val="00946AA1"/>
    <w:rsid w:val="00973A07"/>
    <w:rsid w:val="009821A5"/>
    <w:rsid w:val="00985E48"/>
    <w:rsid w:val="00992A33"/>
    <w:rsid w:val="00997B71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6EE1"/>
    <w:rsid w:val="00A77370"/>
    <w:rsid w:val="00A80898"/>
    <w:rsid w:val="00AA223A"/>
    <w:rsid w:val="00AA5B8B"/>
    <w:rsid w:val="00AB57D2"/>
    <w:rsid w:val="00AC11CB"/>
    <w:rsid w:val="00AC3752"/>
    <w:rsid w:val="00AC44C7"/>
    <w:rsid w:val="00AC7260"/>
    <w:rsid w:val="00AC7B74"/>
    <w:rsid w:val="00AE0082"/>
    <w:rsid w:val="00AE5302"/>
    <w:rsid w:val="00AE58B5"/>
    <w:rsid w:val="00AF0242"/>
    <w:rsid w:val="00B02541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755"/>
    <w:rsid w:val="00BB1D12"/>
    <w:rsid w:val="00BC244B"/>
    <w:rsid w:val="00BD73DE"/>
    <w:rsid w:val="00C15D22"/>
    <w:rsid w:val="00C17973"/>
    <w:rsid w:val="00C37E6C"/>
    <w:rsid w:val="00C40E80"/>
    <w:rsid w:val="00C42A33"/>
    <w:rsid w:val="00C430A2"/>
    <w:rsid w:val="00C704F7"/>
    <w:rsid w:val="00C72317"/>
    <w:rsid w:val="00C73CD6"/>
    <w:rsid w:val="00C8794F"/>
    <w:rsid w:val="00C95B7D"/>
    <w:rsid w:val="00CA11B0"/>
    <w:rsid w:val="00CA78F4"/>
    <w:rsid w:val="00CB04C1"/>
    <w:rsid w:val="00CB6BC6"/>
    <w:rsid w:val="00CC499E"/>
    <w:rsid w:val="00CC5AFB"/>
    <w:rsid w:val="00CC71C5"/>
    <w:rsid w:val="00CD281B"/>
    <w:rsid w:val="00CF124B"/>
    <w:rsid w:val="00D154E8"/>
    <w:rsid w:val="00D162D9"/>
    <w:rsid w:val="00D2296A"/>
    <w:rsid w:val="00D271C1"/>
    <w:rsid w:val="00D33F43"/>
    <w:rsid w:val="00D46605"/>
    <w:rsid w:val="00D566A2"/>
    <w:rsid w:val="00D5690F"/>
    <w:rsid w:val="00D705BC"/>
    <w:rsid w:val="00D7332E"/>
    <w:rsid w:val="00D75139"/>
    <w:rsid w:val="00D943DA"/>
    <w:rsid w:val="00D9594B"/>
    <w:rsid w:val="00D978BC"/>
    <w:rsid w:val="00DA7F0D"/>
    <w:rsid w:val="00DB7518"/>
    <w:rsid w:val="00DD1550"/>
    <w:rsid w:val="00DD189B"/>
    <w:rsid w:val="00DE706E"/>
    <w:rsid w:val="00E00C8B"/>
    <w:rsid w:val="00E0375D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96C7B"/>
    <w:rsid w:val="00EB4063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3168D"/>
    <w:rsid w:val="00F42A11"/>
    <w:rsid w:val="00F430C0"/>
    <w:rsid w:val="00F4517C"/>
    <w:rsid w:val="00F45903"/>
    <w:rsid w:val="00F46E1C"/>
    <w:rsid w:val="00F60A74"/>
    <w:rsid w:val="00F64228"/>
    <w:rsid w:val="00F72A7B"/>
    <w:rsid w:val="00F73689"/>
    <w:rsid w:val="00F841B3"/>
    <w:rsid w:val="00F91C42"/>
    <w:rsid w:val="00FA1775"/>
    <w:rsid w:val="00FB0482"/>
    <w:rsid w:val="00FB14B0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381A6F7"/>
  <w15:chartTrackingRefBased/>
  <w15:docId w15:val="{3AB0DBA0-793A-4F07-85D2-8807303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Fleming, Kristine K</cp:lastModifiedBy>
  <cp:revision>3</cp:revision>
  <cp:lastPrinted>2010-02-24T19:52:00Z</cp:lastPrinted>
  <dcterms:created xsi:type="dcterms:W3CDTF">2022-06-14T19:47:00Z</dcterms:created>
  <dcterms:modified xsi:type="dcterms:W3CDTF">2022-06-14T19:47:00Z</dcterms:modified>
</cp:coreProperties>
</file>